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32AE">
      <w:pPr>
        <w:widowControl/>
        <w:spacing w:line="400" w:lineRule="exact"/>
        <w:jc w:val="center"/>
        <w:rPr>
          <w:rFonts w:hint="default" w:ascii="方正小标宋_GBK" w:hAnsi="方正小标宋_GBK" w:eastAsia="方正小标宋_GBK" w:cs="方正小标宋_GBK"/>
          <w:kern w:val="0"/>
          <w:sz w:val="32"/>
          <w:szCs w:val="32"/>
          <w:shd w:val="clear" w:color="auto" w:fill="FFFFFF"/>
          <w:lang w:val="en-US" w:eastAsia="zh-CN" w:bidi="ar"/>
        </w:rPr>
      </w:pPr>
      <w:bookmarkStart w:id="0" w:name="OLE_LINK1"/>
      <w:r>
        <w:rPr>
          <w:rFonts w:hint="eastAsia" w:ascii="方正小标宋_GBK" w:hAnsi="方正小标宋_GBK" w:eastAsia="方正小标宋_GBK" w:cs="方正小标宋_GBK"/>
          <w:kern w:val="0"/>
          <w:sz w:val="32"/>
          <w:szCs w:val="32"/>
          <w:shd w:val="clear" w:color="auto" w:fill="FFFFFF"/>
          <w:lang w:bidi="ar"/>
        </w:rPr>
        <w:t>重庆三峡银行</w:t>
      </w:r>
      <w:r>
        <w:rPr>
          <w:rFonts w:hint="eastAsia" w:ascii="方正小标宋_GBK" w:hAnsi="方正小标宋_GBK" w:eastAsia="方正小标宋_GBK" w:cs="方正小标宋_GBK"/>
          <w:kern w:val="0"/>
          <w:sz w:val="32"/>
          <w:szCs w:val="32"/>
          <w:shd w:val="clear" w:color="auto" w:fill="FFFFFF"/>
          <w:lang w:eastAsia="zh-CN" w:bidi="ar"/>
        </w:rPr>
        <w:t>202</w:t>
      </w:r>
      <w:r>
        <w:rPr>
          <w:rFonts w:hint="eastAsia" w:ascii="方正小标宋_GBK" w:hAnsi="方正小标宋_GBK" w:eastAsia="方正小标宋_GBK" w:cs="方正小标宋_GBK"/>
          <w:kern w:val="0"/>
          <w:sz w:val="32"/>
          <w:szCs w:val="32"/>
          <w:shd w:val="clear" w:color="auto" w:fill="FFFFFF"/>
          <w:lang w:val="en-US" w:eastAsia="zh-CN" w:bidi="ar"/>
        </w:rPr>
        <w:t>5</w:t>
      </w:r>
      <w:r>
        <w:rPr>
          <w:rFonts w:hint="eastAsia" w:ascii="方正小标宋_GBK" w:hAnsi="方正小标宋_GBK" w:eastAsia="方正小标宋_GBK" w:cs="方正小标宋_GBK"/>
          <w:kern w:val="0"/>
          <w:sz w:val="32"/>
          <w:szCs w:val="32"/>
          <w:shd w:val="clear" w:color="auto" w:fill="FFFFFF"/>
          <w:lang w:eastAsia="zh-CN" w:bidi="ar"/>
        </w:rPr>
        <w:t>年</w:t>
      </w:r>
      <w:r>
        <w:rPr>
          <w:rFonts w:hint="eastAsia" w:ascii="方正小标宋_GBK" w:hAnsi="方正小标宋_GBK" w:eastAsia="方正小标宋_GBK" w:cs="方正小标宋_GBK"/>
          <w:kern w:val="0"/>
          <w:sz w:val="32"/>
          <w:szCs w:val="32"/>
          <w:shd w:val="clear" w:color="auto" w:fill="FFFFFF"/>
          <w:lang w:bidi="ar"/>
        </w:rPr>
        <w:t>度服务器采购项目</w:t>
      </w:r>
      <w:r>
        <w:rPr>
          <w:rFonts w:hint="eastAsia" w:ascii="方正小标宋_GBK" w:hAnsi="方正小标宋_GBK" w:eastAsia="方正小标宋_GBK" w:cs="方正小标宋_GBK"/>
          <w:kern w:val="0"/>
          <w:sz w:val="32"/>
          <w:szCs w:val="32"/>
          <w:shd w:val="clear" w:color="auto" w:fill="FFFFFF"/>
          <w:lang w:val="en-US" w:eastAsia="zh-CN" w:bidi="ar"/>
        </w:rPr>
        <w:t>标段1（第二次）</w:t>
      </w:r>
    </w:p>
    <w:p w14:paraId="7F9E0B6D">
      <w:pPr>
        <w:widowControl/>
        <w:spacing w:line="400" w:lineRule="exact"/>
        <w:jc w:val="center"/>
        <w:rPr>
          <w:sz w:val="20"/>
          <w:szCs w:val="22"/>
        </w:rPr>
      </w:pPr>
      <w:r>
        <w:rPr>
          <w:rFonts w:hint="eastAsia" w:ascii="方正小标宋_GBK" w:hAnsi="方正小标宋_GBK" w:eastAsia="方正小标宋_GBK" w:cs="方正小标宋_GBK"/>
          <w:kern w:val="0"/>
          <w:sz w:val="32"/>
          <w:szCs w:val="32"/>
          <w:shd w:val="clear" w:color="auto" w:fill="FFFFFF"/>
          <w:lang w:val="en-US" w:eastAsia="zh-CN" w:bidi="ar"/>
        </w:rPr>
        <w:t>中标</w:t>
      </w:r>
      <w:r>
        <w:rPr>
          <w:rFonts w:ascii="方正小标宋_GBK" w:hAnsi="方正小标宋_GBK" w:eastAsia="方正小标宋_GBK" w:cs="方正小标宋_GBK"/>
          <w:kern w:val="0"/>
          <w:sz w:val="32"/>
          <w:szCs w:val="32"/>
          <w:shd w:val="clear" w:color="auto" w:fill="FFFFFF"/>
          <w:lang w:bidi="ar"/>
        </w:rPr>
        <w:t>候选人公示</w:t>
      </w:r>
    </w:p>
    <w:p w14:paraId="7AA53409">
      <w:pPr>
        <w:widowControl/>
        <w:spacing w:line="400" w:lineRule="exact"/>
        <w:jc w:val="center"/>
        <w:rPr>
          <w:sz w:val="20"/>
          <w:szCs w:val="22"/>
        </w:rPr>
      </w:pPr>
      <w:r>
        <w:rPr>
          <w:rFonts w:ascii="方正小标宋_GBK" w:hAnsi="方正小标宋_GBK" w:eastAsia="方正小标宋_GBK" w:cs="方正小标宋_GBK"/>
          <w:kern w:val="0"/>
          <w:sz w:val="28"/>
          <w:szCs w:val="28"/>
          <w:shd w:val="clear" w:color="auto" w:fill="FFFFFF"/>
          <w:lang w:bidi="ar"/>
        </w:rPr>
        <w:t>（公</w:t>
      </w:r>
      <w:r>
        <w:rPr>
          <w:rFonts w:ascii="方正小标宋_GBK" w:hAnsi="方正小标宋_GBK" w:eastAsia="方正小标宋_GBK" w:cs="方正小标宋_GBK"/>
          <w:kern w:val="0"/>
          <w:sz w:val="28"/>
          <w:szCs w:val="28"/>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3</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5</w:t>
      </w:r>
      <w:r>
        <w:rPr>
          <w:rFonts w:ascii="方正小标宋_GBK" w:hAnsi="方正小标宋_GBK" w:eastAsia="方正小标宋_GBK" w:cs="方正小标宋_GBK"/>
          <w:kern w:val="0"/>
          <w:sz w:val="28"/>
          <w:szCs w:val="28"/>
          <w:highlight w:val="none"/>
          <w:shd w:val="clear" w:color="auto" w:fill="FFFFFF"/>
          <w:lang w:bidi="ar"/>
        </w:rPr>
        <w:t>日至</w:t>
      </w:r>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3</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9</w:t>
      </w:r>
      <w:r>
        <w:rPr>
          <w:rFonts w:ascii="方正小标宋_GBK" w:hAnsi="方正小标宋_GBK" w:eastAsia="方正小标宋_GBK" w:cs="方正小标宋_GBK"/>
          <w:kern w:val="0"/>
          <w:sz w:val="28"/>
          <w:szCs w:val="28"/>
          <w:highlight w:val="none"/>
          <w:shd w:val="clear" w:color="auto" w:fill="FFFFFF"/>
          <w:lang w:bidi="ar"/>
        </w:rPr>
        <w:t>日</w:t>
      </w:r>
      <w:bookmarkEnd w:id="1"/>
      <w:r>
        <w:rPr>
          <w:rFonts w:ascii="方正小标宋_GBK" w:hAnsi="方正小标宋_GBK" w:eastAsia="方正小标宋_GBK" w:cs="方正小标宋_GBK"/>
          <w:kern w:val="0"/>
          <w:sz w:val="28"/>
          <w:szCs w:val="28"/>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9"/>
        <w:gridCol w:w="1751"/>
        <w:gridCol w:w="633"/>
        <w:gridCol w:w="1958"/>
        <w:gridCol w:w="2312"/>
        <w:gridCol w:w="2366"/>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项目标段名称</w:t>
            </w:r>
          </w:p>
        </w:tc>
        <w:tc>
          <w:tcPr>
            <w:tcW w:w="4342" w:type="dxa"/>
            <w:gridSpan w:val="3"/>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Times New Roman"/>
                <w:sz w:val="24"/>
                <w:lang w:val="en-US" w:eastAsia="zh-CN"/>
              </w:rPr>
              <w:t>重庆三峡银行2025年度服务器采购项目标段1（第二次）</w:t>
            </w:r>
          </w:p>
        </w:tc>
        <w:tc>
          <w:tcPr>
            <w:tcW w:w="2312" w:type="dxa"/>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（或招标控制价）</w:t>
            </w:r>
          </w:p>
        </w:tc>
        <w:tc>
          <w:tcPr>
            <w:tcW w:w="2366" w:type="dxa"/>
            <w:shd w:val="clear" w:color="auto" w:fill="auto"/>
            <w:vAlign w:val="center"/>
          </w:tcPr>
          <w:p w14:paraId="1E76DF0C">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650.61</w:t>
            </w:r>
            <w:r>
              <w:rPr>
                <w:rFonts w:hint="default" w:ascii="Times New Roman" w:hAnsi="Times New Roman" w:eastAsia="宋体" w:cstheme="minorBidi"/>
                <w:kern w:val="2"/>
                <w:sz w:val="24"/>
                <w:szCs w:val="24"/>
                <w:lang w:val="en-US" w:eastAsia="zh-CN" w:bidi="ar-SA"/>
              </w:rPr>
              <w:t>万元</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60" w:hRule="atLeast"/>
          <w:jc w:val="center"/>
        </w:trPr>
        <w:tc>
          <w:tcPr>
            <w:tcW w:w="1219"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项目编码</w:t>
            </w:r>
          </w:p>
        </w:tc>
        <w:tc>
          <w:tcPr>
            <w:tcW w:w="4342" w:type="dxa"/>
            <w:gridSpan w:val="3"/>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50000120260203025050101</w:t>
            </w:r>
          </w:p>
        </w:tc>
        <w:tc>
          <w:tcPr>
            <w:tcW w:w="2312" w:type="dxa"/>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招标公告编号</w:t>
            </w:r>
          </w:p>
        </w:tc>
        <w:tc>
          <w:tcPr>
            <w:tcW w:w="2366" w:type="dxa"/>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w:t>
            </w:r>
          </w:p>
        </w:tc>
        <w:tc>
          <w:tcPr>
            <w:tcW w:w="4342" w:type="dxa"/>
            <w:gridSpan w:val="3"/>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重庆三峡银行股份有限公司</w:t>
            </w:r>
          </w:p>
        </w:tc>
        <w:tc>
          <w:tcPr>
            <w:tcW w:w="2312" w:type="dxa"/>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招标人联系电话</w:t>
            </w:r>
          </w:p>
        </w:tc>
        <w:tc>
          <w:tcPr>
            <w:tcW w:w="2366" w:type="dxa"/>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700" w:hRule="atLeast"/>
          <w:jc w:val="center"/>
        </w:trPr>
        <w:tc>
          <w:tcPr>
            <w:tcW w:w="1219"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w:t>
            </w:r>
          </w:p>
        </w:tc>
        <w:tc>
          <w:tcPr>
            <w:tcW w:w="4342" w:type="dxa"/>
            <w:gridSpan w:val="3"/>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重庆招标采购（集团）有限责任公司</w:t>
            </w:r>
          </w:p>
        </w:tc>
        <w:tc>
          <w:tcPr>
            <w:tcW w:w="2312" w:type="dxa"/>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招标代理机构联系电话</w:t>
            </w:r>
          </w:p>
        </w:tc>
        <w:tc>
          <w:tcPr>
            <w:tcW w:w="2366" w:type="dxa"/>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023-67078251</w:t>
            </w:r>
          </w:p>
        </w:tc>
      </w:tr>
      <w:tr w14:paraId="75D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260" w:hRule="atLeast"/>
          <w:jc w:val="center"/>
        </w:trPr>
        <w:tc>
          <w:tcPr>
            <w:tcW w:w="1219" w:type="dxa"/>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中标候选人排序</w:t>
            </w:r>
          </w:p>
        </w:tc>
        <w:tc>
          <w:tcPr>
            <w:tcW w:w="2384" w:type="dxa"/>
            <w:gridSpan w:val="2"/>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投标人名称</w:t>
            </w:r>
          </w:p>
        </w:tc>
        <w:tc>
          <w:tcPr>
            <w:tcW w:w="1958" w:type="dxa"/>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（元）</w:t>
            </w:r>
          </w:p>
        </w:tc>
        <w:tc>
          <w:tcPr>
            <w:tcW w:w="2312" w:type="dxa"/>
            <w:shd w:val="clear" w:color="auto" w:fill="auto"/>
            <w:vAlign w:val="center"/>
          </w:tcPr>
          <w:p w14:paraId="74EA23F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交货期</w:t>
            </w:r>
          </w:p>
        </w:tc>
        <w:tc>
          <w:tcPr>
            <w:tcW w:w="2366" w:type="dxa"/>
            <w:shd w:val="clear" w:color="auto" w:fill="auto"/>
            <w:vAlign w:val="center"/>
          </w:tcPr>
          <w:p w14:paraId="4353791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交货地点</w:t>
            </w:r>
          </w:p>
        </w:tc>
      </w:tr>
      <w:tr w14:paraId="47B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第一名</w:t>
            </w:r>
          </w:p>
        </w:tc>
        <w:tc>
          <w:tcPr>
            <w:tcW w:w="2384" w:type="dxa"/>
            <w:gridSpan w:val="2"/>
            <w:shd w:val="clear" w:color="auto" w:fill="auto"/>
            <w:vAlign w:val="top"/>
          </w:tcPr>
          <w:p w14:paraId="72D32E3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中电科数字技术股份有限公司</w:t>
            </w:r>
          </w:p>
        </w:tc>
        <w:tc>
          <w:tcPr>
            <w:tcW w:w="1958" w:type="dxa"/>
            <w:shd w:val="clear" w:color="auto" w:fill="auto"/>
            <w:vAlign w:val="center"/>
          </w:tcPr>
          <w:p w14:paraId="77365067">
            <w:pPr>
              <w:jc w:val="center"/>
              <w:rPr>
                <w:rFonts w:hint="default" w:ascii="Times New Roman" w:hAnsi="Times New Roman" w:cs="宋体" w:eastAsiaTheme="minorEastAsia"/>
                <w:i w:val="0"/>
                <w:iCs w:val="0"/>
                <w:color w:val="000000"/>
                <w:sz w:val="24"/>
                <w:szCs w:val="24"/>
                <w:u w:val="none"/>
                <w:lang w:val="en-US" w:eastAsia="zh-CN"/>
              </w:rPr>
            </w:pPr>
            <w:r>
              <w:rPr>
                <w:rFonts w:asciiTheme="minorEastAsia" w:hAnsiTheme="minorEastAsia" w:cstheme="minorEastAsia"/>
                <w:sz w:val="28"/>
                <w:szCs w:val="28"/>
              </w:rPr>
              <w:t>6479000</w:t>
            </w:r>
            <w:r>
              <w:rPr>
                <w:rFonts w:hint="eastAsia" w:asciiTheme="minorEastAsia" w:hAnsiTheme="minorEastAsia" w:cstheme="minorEastAsia"/>
                <w:sz w:val="28"/>
                <w:szCs w:val="28"/>
                <w:lang w:val="en-US" w:eastAsia="zh-CN"/>
              </w:rPr>
              <w:t>.00</w:t>
            </w:r>
          </w:p>
        </w:tc>
        <w:tc>
          <w:tcPr>
            <w:tcW w:w="2312" w:type="dxa"/>
            <w:shd w:val="clear" w:color="auto" w:fill="auto"/>
            <w:vAlign w:val="center"/>
          </w:tcPr>
          <w:p w14:paraId="3699DCC7">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满足招标文件要求</w:t>
            </w:r>
          </w:p>
        </w:tc>
        <w:tc>
          <w:tcPr>
            <w:tcW w:w="2366" w:type="dxa"/>
            <w:shd w:val="clear" w:color="auto" w:fill="auto"/>
            <w:vAlign w:val="center"/>
          </w:tcPr>
          <w:p w14:paraId="21857D69">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eastAsia="zh-CN"/>
              </w:rPr>
            </w:pPr>
            <w:r>
              <w:rPr>
                <w:rFonts w:hint="default" w:ascii="Times New Roman" w:hAnsi="Times New Roman" w:eastAsia="宋体" w:cs="宋体"/>
                <w:i w:val="0"/>
                <w:iCs w:val="0"/>
                <w:color w:val="000000"/>
                <w:sz w:val="24"/>
                <w:szCs w:val="24"/>
                <w:u w:val="none"/>
                <w:lang w:val="en-US" w:eastAsia="zh-CN"/>
              </w:rPr>
              <w:t>满足招标文件要求</w:t>
            </w:r>
          </w:p>
        </w:tc>
      </w:tr>
      <w:tr w14:paraId="7440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670" w:hRule="atLeast"/>
          <w:jc w:val="center"/>
        </w:trPr>
        <w:tc>
          <w:tcPr>
            <w:tcW w:w="1219"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第二名</w:t>
            </w:r>
          </w:p>
        </w:tc>
        <w:tc>
          <w:tcPr>
            <w:tcW w:w="2384" w:type="dxa"/>
            <w:gridSpan w:val="2"/>
            <w:shd w:val="clear" w:color="auto" w:fill="auto"/>
            <w:vAlign w:val="top"/>
          </w:tcPr>
          <w:p w14:paraId="22292371">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北京中亦安图科技股份有限公司</w:t>
            </w:r>
          </w:p>
        </w:tc>
        <w:tc>
          <w:tcPr>
            <w:tcW w:w="1958" w:type="dxa"/>
            <w:shd w:val="clear" w:color="auto" w:fill="auto"/>
            <w:vAlign w:val="center"/>
          </w:tcPr>
          <w:p w14:paraId="33F7A3DF">
            <w:pPr>
              <w:jc w:val="center"/>
              <w:rPr>
                <w:rFonts w:hint="default" w:ascii="仿宋" w:hAnsi="仿宋" w:cs="仿宋" w:eastAsiaTheme="minorEastAsia"/>
                <w:i w:val="0"/>
                <w:iCs w:val="0"/>
                <w:color w:val="000000"/>
                <w:kern w:val="0"/>
                <w:sz w:val="28"/>
                <w:szCs w:val="28"/>
                <w:u w:val="none"/>
                <w:lang w:val="en-US" w:eastAsia="zh-CN" w:bidi="ar"/>
              </w:rPr>
            </w:pPr>
            <w:r>
              <w:rPr>
                <w:rFonts w:asciiTheme="minorEastAsia" w:hAnsiTheme="minorEastAsia" w:cstheme="minorEastAsia"/>
                <w:sz w:val="28"/>
                <w:szCs w:val="28"/>
              </w:rPr>
              <w:t>6497320</w:t>
            </w:r>
            <w:r>
              <w:rPr>
                <w:rFonts w:hint="eastAsia" w:asciiTheme="minorEastAsia" w:hAnsiTheme="minorEastAsia" w:cstheme="minorEastAsia"/>
                <w:sz w:val="28"/>
                <w:szCs w:val="28"/>
                <w:lang w:val="en-US" w:eastAsia="zh-CN"/>
              </w:rPr>
              <w:t>.00</w:t>
            </w:r>
          </w:p>
        </w:tc>
        <w:tc>
          <w:tcPr>
            <w:tcW w:w="2312" w:type="dxa"/>
            <w:shd w:val="clear" w:color="auto" w:fill="auto"/>
            <w:vAlign w:val="center"/>
          </w:tcPr>
          <w:p w14:paraId="2E207D0B">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满足招标文件要求</w:t>
            </w:r>
          </w:p>
        </w:tc>
        <w:tc>
          <w:tcPr>
            <w:tcW w:w="2366" w:type="dxa"/>
            <w:shd w:val="clear" w:color="auto" w:fill="auto"/>
            <w:vAlign w:val="center"/>
          </w:tcPr>
          <w:p w14:paraId="36357759">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eastAsia="zh-CN"/>
              </w:rPr>
            </w:pPr>
            <w:r>
              <w:rPr>
                <w:rFonts w:hint="default" w:ascii="Times New Roman" w:hAnsi="Times New Roman" w:eastAsia="宋体" w:cs="宋体"/>
                <w:i w:val="0"/>
                <w:iCs w:val="0"/>
                <w:color w:val="000000"/>
                <w:sz w:val="24"/>
                <w:szCs w:val="24"/>
                <w:u w:val="none"/>
                <w:lang w:val="en-US" w:eastAsia="zh-CN"/>
              </w:rPr>
              <w:t>满足招标文件要求</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685" w:hRule="atLeast"/>
          <w:jc w:val="center"/>
        </w:trPr>
        <w:tc>
          <w:tcPr>
            <w:tcW w:w="1219"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中标候选人响应招标文件要求的资格能力条件</w:t>
            </w:r>
          </w:p>
        </w:tc>
        <w:tc>
          <w:tcPr>
            <w:tcW w:w="9020" w:type="dxa"/>
            <w:gridSpan w:val="5"/>
            <w:shd w:val="clear" w:color="auto" w:fill="auto"/>
            <w:vAlign w:val="center"/>
          </w:tcPr>
          <w:p w14:paraId="279676F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一、资格审查业绩</w:t>
            </w:r>
            <w:r>
              <w:rPr>
                <w:rFonts w:hint="eastAsia" w:ascii="Times New Roman" w:hAnsi="Times New Roman" w:eastAsia="宋体" w:cs="宋体"/>
                <w:b/>
                <w:color w:val="000000"/>
                <w:kern w:val="0"/>
                <w:sz w:val="24"/>
                <w:szCs w:val="24"/>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中电科数字技术股份有限公司：</w:t>
            </w:r>
          </w:p>
          <w:p w14:paraId="125CBC6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）复旦大学国家人工智能产教融合创新平台算力集群设备采购；</w:t>
            </w:r>
          </w:p>
          <w:p w14:paraId="34DF5C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2</w:t>
            </w:r>
            <w:r>
              <w:rPr>
                <w:rFonts w:hint="eastAsia" w:ascii="Times New Roman" w:hAnsi="Times New Roman" w:eastAsia="宋体" w:cs="宋体"/>
                <w:bCs/>
                <w:color w:val="000000"/>
                <w:kern w:val="0"/>
                <w:sz w:val="24"/>
                <w:szCs w:val="24"/>
                <w:u w:val="single"/>
                <w:lang w:eastAsia="zh-CN" w:bidi="ar"/>
              </w:rPr>
              <w:t>）金融云基础平台异构SDDC建设项目之鲲鹏芯片服务器采购项目。</w:t>
            </w:r>
          </w:p>
          <w:p w14:paraId="4C19C03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北京中亦安图科技股份有限公司：</w:t>
            </w:r>
          </w:p>
          <w:p w14:paraId="0FE366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（1）北京银行【2024年度第一批海光服务器（标段一）】设备采购合同；</w:t>
            </w:r>
          </w:p>
          <w:p w14:paraId="691B375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bidi="ar"/>
              </w:rPr>
            </w:pPr>
            <w:r>
              <w:rPr>
                <w:rFonts w:hint="eastAsia" w:ascii="Times New Roman" w:hAnsi="Times New Roman" w:eastAsia="宋体" w:cs="宋体"/>
                <w:bCs/>
                <w:color w:val="000000"/>
                <w:kern w:val="0"/>
                <w:sz w:val="24"/>
                <w:szCs w:val="24"/>
                <w:u w:val="single"/>
                <w:lang w:val="en-US" w:eastAsia="zh-CN" w:bidi="ar"/>
              </w:rPr>
              <w:t>（2）产品销售合同</w:t>
            </w:r>
            <w:r>
              <w:rPr>
                <w:rFonts w:hint="eastAsia" w:ascii="Times New Roman" w:hAnsi="Times New Roman" w:eastAsia="宋体" w:cs="宋体"/>
                <w:bCs/>
                <w:color w:val="000000"/>
                <w:kern w:val="0"/>
                <w:sz w:val="24"/>
                <w:szCs w:val="24"/>
                <w:u w:val="single"/>
                <w:lang w:eastAsia="zh-CN" w:bidi="ar"/>
              </w:rPr>
              <w:t>。</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003" w:hRule="atLeast"/>
          <w:jc w:val="center"/>
        </w:trPr>
        <w:tc>
          <w:tcPr>
            <w:tcW w:w="1219"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招标文件规定应公示的其他内容</w:t>
            </w:r>
          </w:p>
        </w:tc>
        <w:tc>
          <w:tcPr>
            <w:tcW w:w="9020" w:type="dxa"/>
            <w:gridSpan w:val="5"/>
            <w:shd w:val="clear" w:color="auto" w:fill="auto"/>
            <w:vAlign w:val="center"/>
          </w:tcPr>
          <w:p w14:paraId="4A045C12">
            <w:pPr>
              <w:keepNext w:val="0"/>
              <w:keepLines w:val="0"/>
              <w:pageBreakBefore w:val="0"/>
              <w:kinsoku/>
              <w:wordWrap/>
              <w:overflowPunct/>
              <w:topLinePunct w:val="0"/>
              <w:autoSpaceDE/>
              <w:autoSpaceDN/>
              <w:bidi w:val="0"/>
              <w:adjustRightInd/>
              <w:snapToGrid w:val="0"/>
              <w:spacing w:line="400" w:lineRule="exact"/>
              <w:ind w:firstLine="482" w:firstLineChars="200"/>
              <w:jc w:val="left"/>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否决投标情况及理由：</w:t>
            </w:r>
          </w:p>
          <w:p w14:paraId="38FE8722">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b/>
                <w:bCs/>
                <w:sz w:val="24"/>
                <w:szCs w:val="24"/>
              </w:rPr>
            </w:pPr>
            <w:r>
              <w:rPr>
                <w:rFonts w:hint="eastAsia" w:ascii="Times New Roman" w:hAnsi="Times New Roman" w:eastAsia="宋体"/>
                <w:b w:val="0"/>
                <w:bCs w:val="0"/>
                <w:sz w:val="24"/>
                <w:szCs w:val="24"/>
                <w:lang w:val="en-US" w:eastAsia="zh-CN"/>
              </w:rPr>
              <w:t>北京华创方舟科技集团有限公司的服务器设备原厂商授权书，服务器设备原厂商“签字人签名”处未签名，根据招标文件“附件A：经评审的最低投标价法否决投标情况一览表，A-9投标文件格式符合第二章“投标人须知”第3.7款的要求，否则由评标委员会作否决投标处理、A-12第六章 投标文件格式要求法定代表人或其委托代理人签名（或盖章）的须齐全，否则由评标委员会作否决投标处理”，形式评审不合格，评标委员会作否决投标处理。</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中标候选人评标情况</w:t>
            </w:r>
          </w:p>
        </w:tc>
        <w:tc>
          <w:tcPr>
            <w:tcW w:w="7320" w:type="dxa"/>
            <w:gridSpan w:val="5"/>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ind w:firstLine="480" w:firstLineChars="200"/>
              <w:jc w:val="both"/>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bCs/>
                <w:color w:val="333333"/>
                <w:kern w:val="0"/>
                <w:sz w:val="24"/>
                <w:szCs w:val="24"/>
                <w:lang w:val="en-US" w:eastAsia="zh-CN" w:bidi="ar"/>
              </w:rPr>
              <w:t>评标委员会一致推荐经评审合格的报价由低到高排名前 2名为中标候选人</w:t>
            </w:r>
            <w:r>
              <w:rPr>
                <w:rFonts w:hint="eastAsia" w:ascii="Times New Roman" w:hAnsi="Times New Roman" w:eastAsia="宋体" w:cs="宋体"/>
                <w:bCs/>
                <w:color w:val="333333"/>
                <w:kern w:val="0"/>
                <w:sz w:val="24"/>
                <w:szCs w:val="24"/>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970"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kern w:val="0"/>
                <w:sz w:val="24"/>
                <w:szCs w:val="24"/>
                <w:u w:val="none"/>
                <w:lang w:val="en-US" w:eastAsia="zh-CN" w:bidi="ar"/>
              </w:rPr>
              <w:t>投标人撤销投标文件或者部分投标被否决导致有效投标人不足三个的竞争性论证情况（如有）</w:t>
            </w:r>
          </w:p>
        </w:tc>
        <w:tc>
          <w:tcPr>
            <w:tcW w:w="7320" w:type="dxa"/>
            <w:gridSpan w:val="5"/>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sz w:val="24"/>
                <w:szCs w:val="24"/>
                <w:u w:val="none"/>
                <w:lang w:val="en-US" w:eastAsia="zh-CN"/>
              </w:rPr>
              <w:t>根据招标文件“8.2重新招标和不再招标”，重新招标经评审有有效投标人的，应当依法确定中标候选人。</w:t>
            </w:r>
            <w:bookmarkStart w:id="2" w:name="_GoBack"/>
            <w:bookmarkEnd w:id="2"/>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970"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提出异议的渠道和方式</w:t>
            </w:r>
          </w:p>
        </w:tc>
        <w:tc>
          <w:tcPr>
            <w:tcW w:w="7320" w:type="dxa"/>
            <w:gridSpan w:val="5"/>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u w:val="none"/>
                <w:lang w:val="en-US" w:eastAsia="zh-CN" w:bidi="ar-SA"/>
              </w:rPr>
            </w:pPr>
            <w:r>
              <w:rPr>
                <w:rStyle w:val="26"/>
                <w:rFonts w:ascii="Times New Roman" w:hAnsi="Times New Roman" w:eastAsia="宋体"/>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lang w:val="en-US" w:eastAsia="zh-CN" w:bidi="ar"/>
              </w:rPr>
              <w:t>重庆三峡银行股份有限公司</w:t>
            </w:r>
            <w:r>
              <w:rPr>
                <w:rStyle w:val="26"/>
                <w:rFonts w:ascii="Times New Roman" w:hAnsi="Times New Roman" w:eastAsia="宋体"/>
                <w:lang w:val="en-US" w:eastAsia="zh-CN" w:bidi="ar"/>
              </w:rPr>
              <w:t>（联系电话：</w:t>
            </w:r>
            <w:r>
              <w:rPr>
                <w:rStyle w:val="26"/>
                <w:rFonts w:hint="eastAsia" w:ascii="Times New Roman" w:hAnsi="Times New Roman" w:eastAsia="宋体"/>
                <w:lang w:val="en-US" w:eastAsia="zh-CN" w:bidi="ar"/>
              </w:rPr>
              <w:t>023-88890395</w:t>
            </w:r>
            <w:r>
              <w:rPr>
                <w:rStyle w:val="26"/>
                <w:rFonts w:ascii="Times New Roman" w:hAnsi="Times New Roman" w:eastAsia="宋体"/>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561" w:type="dxa"/>
            <w:gridSpan w:val="4"/>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招标人（盖章）: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重庆三峡银行股份有限公司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2026年3月5日      </w:t>
            </w:r>
          </w:p>
        </w:tc>
        <w:tc>
          <w:tcPr>
            <w:tcW w:w="4729" w:type="dxa"/>
            <w:gridSpan w:val="3"/>
            <w:shd w:val="clear" w:color="auto" w:fill="auto"/>
            <w:vAlign w:val="center"/>
          </w:tcPr>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招标代理机构（盖章）：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重庆招标采购（集团）有限责任公司</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2026年3月5日</w:t>
            </w:r>
          </w:p>
        </w:tc>
      </w:tr>
    </w:tbl>
    <w:p w14:paraId="16F7237B">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2C62D99"/>
    <w:rsid w:val="03521ED8"/>
    <w:rsid w:val="03912F41"/>
    <w:rsid w:val="039A0379"/>
    <w:rsid w:val="03AC7D7B"/>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30209F6"/>
    <w:rsid w:val="13907E31"/>
    <w:rsid w:val="13F21748"/>
    <w:rsid w:val="13FC3064"/>
    <w:rsid w:val="1424395D"/>
    <w:rsid w:val="15205ED3"/>
    <w:rsid w:val="167A1613"/>
    <w:rsid w:val="16843CE3"/>
    <w:rsid w:val="16AD6033"/>
    <w:rsid w:val="16DF591A"/>
    <w:rsid w:val="176A5B2B"/>
    <w:rsid w:val="17F900FF"/>
    <w:rsid w:val="18F63219"/>
    <w:rsid w:val="1AB160AF"/>
    <w:rsid w:val="1AC9141E"/>
    <w:rsid w:val="1C0E117B"/>
    <w:rsid w:val="1C8A798D"/>
    <w:rsid w:val="1EA638ED"/>
    <w:rsid w:val="202A0A1E"/>
    <w:rsid w:val="205B1DD4"/>
    <w:rsid w:val="20611427"/>
    <w:rsid w:val="20735697"/>
    <w:rsid w:val="20F63F8C"/>
    <w:rsid w:val="21F26E49"/>
    <w:rsid w:val="229B303C"/>
    <w:rsid w:val="2324171C"/>
    <w:rsid w:val="236819A8"/>
    <w:rsid w:val="23F05379"/>
    <w:rsid w:val="24525685"/>
    <w:rsid w:val="24F409AC"/>
    <w:rsid w:val="260B2287"/>
    <w:rsid w:val="2642688E"/>
    <w:rsid w:val="290C6A42"/>
    <w:rsid w:val="2B1A4D1A"/>
    <w:rsid w:val="2B434271"/>
    <w:rsid w:val="2C534988"/>
    <w:rsid w:val="2CFA4E04"/>
    <w:rsid w:val="2DF9330D"/>
    <w:rsid w:val="2E06134C"/>
    <w:rsid w:val="2EFA55E4"/>
    <w:rsid w:val="2F6612E6"/>
    <w:rsid w:val="2F822A63"/>
    <w:rsid w:val="2FBA2E31"/>
    <w:rsid w:val="30A47560"/>
    <w:rsid w:val="315A3502"/>
    <w:rsid w:val="319610F9"/>
    <w:rsid w:val="320209E2"/>
    <w:rsid w:val="32397907"/>
    <w:rsid w:val="332F3F8D"/>
    <w:rsid w:val="34CC3529"/>
    <w:rsid w:val="35A96EE3"/>
    <w:rsid w:val="35B91D00"/>
    <w:rsid w:val="35C16E06"/>
    <w:rsid w:val="36723C5D"/>
    <w:rsid w:val="37013002"/>
    <w:rsid w:val="387426FB"/>
    <w:rsid w:val="393D4CFB"/>
    <w:rsid w:val="39525442"/>
    <w:rsid w:val="39573B83"/>
    <w:rsid w:val="39855268"/>
    <w:rsid w:val="39916AF0"/>
    <w:rsid w:val="39E976D1"/>
    <w:rsid w:val="3A912821"/>
    <w:rsid w:val="3B036A35"/>
    <w:rsid w:val="3B675D5A"/>
    <w:rsid w:val="3B9A4359"/>
    <w:rsid w:val="3BA7660B"/>
    <w:rsid w:val="3C177780"/>
    <w:rsid w:val="3C455A65"/>
    <w:rsid w:val="3DE66B3A"/>
    <w:rsid w:val="3F281CA4"/>
    <w:rsid w:val="3F8A209A"/>
    <w:rsid w:val="404626B7"/>
    <w:rsid w:val="409E221E"/>
    <w:rsid w:val="411A1B37"/>
    <w:rsid w:val="41E40104"/>
    <w:rsid w:val="42521512"/>
    <w:rsid w:val="426254CD"/>
    <w:rsid w:val="427F035E"/>
    <w:rsid w:val="430976F7"/>
    <w:rsid w:val="430A31C2"/>
    <w:rsid w:val="439E5A90"/>
    <w:rsid w:val="43C04B1E"/>
    <w:rsid w:val="44054362"/>
    <w:rsid w:val="442A0AE5"/>
    <w:rsid w:val="44395D04"/>
    <w:rsid w:val="459E5B5E"/>
    <w:rsid w:val="46386C71"/>
    <w:rsid w:val="463E35D3"/>
    <w:rsid w:val="467632F5"/>
    <w:rsid w:val="47767466"/>
    <w:rsid w:val="47D87D86"/>
    <w:rsid w:val="48333FF5"/>
    <w:rsid w:val="48561630"/>
    <w:rsid w:val="4A154C94"/>
    <w:rsid w:val="4A9B66B0"/>
    <w:rsid w:val="4ABC522A"/>
    <w:rsid w:val="4ACE54AE"/>
    <w:rsid w:val="4B3043BA"/>
    <w:rsid w:val="4BF52F0E"/>
    <w:rsid w:val="4C6E4BBE"/>
    <w:rsid w:val="4CBB4158"/>
    <w:rsid w:val="4CEE027E"/>
    <w:rsid w:val="4D264A4A"/>
    <w:rsid w:val="4D702C88"/>
    <w:rsid w:val="4DF72F6D"/>
    <w:rsid w:val="4EAE6F61"/>
    <w:rsid w:val="51053BF3"/>
    <w:rsid w:val="512D01F4"/>
    <w:rsid w:val="51B353FD"/>
    <w:rsid w:val="51F25AD4"/>
    <w:rsid w:val="520A5BE6"/>
    <w:rsid w:val="52C673B2"/>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FE4D46"/>
    <w:rsid w:val="5B06336D"/>
    <w:rsid w:val="5B5F0DA7"/>
    <w:rsid w:val="5B89030C"/>
    <w:rsid w:val="5BB32463"/>
    <w:rsid w:val="5C536E33"/>
    <w:rsid w:val="5CF5647F"/>
    <w:rsid w:val="5D2C3AEB"/>
    <w:rsid w:val="5DB744C7"/>
    <w:rsid w:val="5E3646E2"/>
    <w:rsid w:val="5E390C04"/>
    <w:rsid w:val="5E6737F7"/>
    <w:rsid w:val="5F3202A9"/>
    <w:rsid w:val="5F8B5C0B"/>
    <w:rsid w:val="60635F68"/>
    <w:rsid w:val="607D462D"/>
    <w:rsid w:val="63080089"/>
    <w:rsid w:val="63C926FE"/>
    <w:rsid w:val="64344249"/>
    <w:rsid w:val="65582B46"/>
    <w:rsid w:val="658C0681"/>
    <w:rsid w:val="666920D7"/>
    <w:rsid w:val="670F3CDC"/>
    <w:rsid w:val="67834660"/>
    <w:rsid w:val="68E36170"/>
    <w:rsid w:val="68ED22ED"/>
    <w:rsid w:val="699D23D7"/>
    <w:rsid w:val="6A266C5C"/>
    <w:rsid w:val="6B1F331E"/>
    <w:rsid w:val="6B5B3BDD"/>
    <w:rsid w:val="6C4909E0"/>
    <w:rsid w:val="6DA93623"/>
    <w:rsid w:val="6DB1683D"/>
    <w:rsid w:val="6E656BB1"/>
    <w:rsid w:val="6EB14246"/>
    <w:rsid w:val="6F120007"/>
    <w:rsid w:val="71423A9C"/>
    <w:rsid w:val="720F72CF"/>
    <w:rsid w:val="724843E8"/>
    <w:rsid w:val="72694100"/>
    <w:rsid w:val="7381515F"/>
    <w:rsid w:val="73D74B24"/>
    <w:rsid w:val="74756416"/>
    <w:rsid w:val="75232D32"/>
    <w:rsid w:val="753352C1"/>
    <w:rsid w:val="75812F99"/>
    <w:rsid w:val="759F2DEE"/>
    <w:rsid w:val="76065F9C"/>
    <w:rsid w:val="77A82BF8"/>
    <w:rsid w:val="77EF6976"/>
    <w:rsid w:val="78FD327E"/>
    <w:rsid w:val="7B6273C9"/>
    <w:rsid w:val="7B9A166B"/>
    <w:rsid w:val="7BC32882"/>
    <w:rsid w:val="7BEE19FB"/>
    <w:rsid w:val="7CB75FC7"/>
    <w:rsid w:val="7D466512"/>
    <w:rsid w:val="7DC27C61"/>
    <w:rsid w:val="7E4D7D5B"/>
    <w:rsid w:val="7F6722A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903</Words>
  <Characters>1016</Characters>
  <Lines>13</Lines>
  <Paragraphs>3</Paragraphs>
  <TotalTime>14</TotalTime>
  <ScaleCrop>false</ScaleCrop>
  <LinksUpToDate>false</LinksUpToDate>
  <CharactersWithSpaces>1124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西瓜鱼</cp:lastModifiedBy>
  <cp:lastPrinted>2025-10-28T08:39:00Z</cp:lastPrinted>
  <dcterms:modified xsi:type="dcterms:W3CDTF">2026-03-04T09:53:47Z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6B1C9BCD9DAD495FBD10F14F3F71F2E3_13</vt:lpwstr>
  </property>
  <property fmtid="{D5CDD505-2E9C-101B-9397-08002B2CF9AE}" pid="4" name="KSOTemplateDocerSaveRecord">
    <vt:lpwstr>eyJoZGlkIjoiMmZhOTliYWRkODQyNDliY2QyNjZjYzk3YTM1YjhlNGUiLCJ1c2VySWQiOiIzNzk3MTg4ODcifQ==</vt:lpwstr>
  </property>
</Properties>
</file>