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F08FA">
      <w:pPr>
        <w:tabs>
          <w:tab w:val="left" w:pos="1695"/>
          <w:tab w:val="left" w:pos="3370"/>
          <w:tab w:val="left" w:pos="5555"/>
        </w:tabs>
        <w:autoSpaceDE w:val="0"/>
        <w:autoSpaceDN w:val="0"/>
        <w:adjustRightInd w:val="0"/>
        <w:snapToGrid w:val="0"/>
        <w:spacing w:line="600" w:lineRule="exact"/>
        <w:ind w:firstLine="562"/>
        <w:rPr>
          <w:rFonts w:ascii="宋体" w:hAnsi="宋体" w:cs="宋体"/>
          <w:b/>
          <w:sz w:val="28"/>
          <w:szCs w:val="28"/>
        </w:rPr>
      </w:pPr>
      <w:r>
        <w:rPr>
          <w:rFonts w:hint="eastAsia" w:ascii="宋体" w:hAnsi="宋体" w:cs="宋体"/>
          <w:b/>
          <w:sz w:val="28"/>
          <w:szCs w:val="28"/>
        </w:rPr>
        <w:t>项目名称：重庆三峡银行2026-2028年员工补充医疗保险项目采购</w:t>
      </w:r>
    </w:p>
    <w:p w14:paraId="089E8443">
      <w:pPr>
        <w:spacing w:line="600" w:lineRule="exact"/>
        <w:ind w:firstLine="562"/>
        <w:jc w:val="both"/>
        <w:rPr>
          <w:rFonts w:ascii="宋体" w:hAnsi="宋体" w:cs="宋体"/>
          <w:sz w:val="24"/>
          <w:szCs w:val="24"/>
        </w:rPr>
      </w:pPr>
      <w:r>
        <w:rPr>
          <w:rFonts w:hint="eastAsia" w:ascii="宋体" w:hAnsi="宋体" w:cs="宋体"/>
          <w:b/>
          <w:sz w:val="28"/>
          <w:szCs w:val="28"/>
        </w:rPr>
        <w:t>招标编号：ZBCG-26610496</w:t>
      </w:r>
    </w:p>
    <w:p w14:paraId="279A25E5">
      <w:pPr>
        <w:tabs>
          <w:tab w:val="left" w:pos="5600"/>
        </w:tabs>
        <w:spacing w:line="400" w:lineRule="exact"/>
        <w:ind w:firstLine="480"/>
        <w:rPr>
          <w:rFonts w:ascii="宋体" w:hAnsi="宋体" w:cs="宋体"/>
          <w:sz w:val="24"/>
          <w:szCs w:val="24"/>
        </w:rPr>
      </w:pPr>
      <w:r>
        <w:rPr>
          <w:rFonts w:hint="eastAsia" w:ascii="宋体" w:hAnsi="宋体" w:cs="宋体"/>
          <w:sz w:val="24"/>
          <w:szCs w:val="24"/>
        </w:rPr>
        <w:tab/>
      </w:r>
    </w:p>
    <w:p w14:paraId="341BD2DB">
      <w:pPr>
        <w:spacing w:line="400" w:lineRule="exact"/>
        <w:ind w:firstLine="480"/>
        <w:jc w:val="center"/>
        <w:rPr>
          <w:rFonts w:ascii="宋体" w:hAnsi="宋体" w:cs="宋体"/>
          <w:sz w:val="24"/>
          <w:szCs w:val="24"/>
        </w:rPr>
      </w:pPr>
    </w:p>
    <w:p w14:paraId="0FE70AF7">
      <w:pPr>
        <w:pStyle w:val="8"/>
        <w:ind w:firstLine="480"/>
        <w:rPr>
          <w:rFonts w:ascii="宋体" w:hAnsi="宋体" w:cs="宋体"/>
        </w:rPr>
      </w:pPr>
    </w:p>
    <w:p w14:paraId="7875AF06">
      <w:pPr>
        <w:ind w:firstLine="420"/>
        <w:rPr>
          <w:rFonts w:ascii="宋体" w:hAnsi="宋体" w:cs="宋体"/>
        </w:rPr>
      </w:pPr>
    </w:p>
    <w:p w14:paraId="06D6CE64">
      <w:pPr>
        <w:pStyle w:val="8"/>
        <w:ind w:firstLine="480"/>
        <w:jc w:val="left"/>
        <w:rPr>
          <w:rFonts w:ascii="宋体" w:hAnsi="宋体" w:cs="宋体"/>
        </w:rPr>
      </w:pPr>
    </w:p>
    <w:p w14:paraId="76A92335">
      <w:pPr>
        <w:spacing w:before="312" w:beforeLines="100" w:line="400" w:lineRule="exact"/>
        <w:ind w:firstLine="1687"/>
        <w:jc w:val="center"/>
        <w:rPr>
          <w:rFonts w:ascii="宋体" w:hAnsi="宋体" w:cs="宋体"/>
          <w:b/>
          <w:sz w:val="84"/>
          <w:szCs w:val="84"/>
        </w:rPr>
      </w:pPr>
    </w:p>
    <w:p w14:paraId="227ABB32">
      <w:pPr>
        <w:spacing w:before="312" w:beforeLines="100" w:line="400" w:lineRule="exact"/>
        <w:ind w:firstLine="0" w:firstLineChars="0"/>
        <w:jc w:val="center"/>
        <w:rPr>
          <w:rFonts w:ascii="宋体" w:hAnsi="宋体" w:cs="宋体"/>
          <w:b/>
          <w:sz w:val="84"/>
          <w:szCs w:val="84"/>
        </w:rPr>
      </w:pPr>
      <w:r>
        <w:rPr>
          <w:rFonts w:hint="eastAsia" w:ascii="宋体" w:hAnsi="宋体" w:cs="宋体"/>
          <w:b/>
          <w:sz w:val="84"/>
          <w:szCs w:val="84"/>
        </w:rPr>
        <w:t>招 标 文 件</w:t>
      </w:r>
    </w:p>
    <w:p w14:paraId="7B6913D2">
      <w:pPr>
        <w:spacing w:line="400" w:lineRule="exact"/>
        <w:ind w:firstLine="482"/>
        <w:rPr>
          <w:rFonts w:ascii="宋体" w:hAnsi="宋体" w:cs="宋体"/>
          <w:b/>
          <w:sz w:val="24"/>
          <w:szCs w:val="24"/>
        </w:rPr>
      </w:pPr>
    </w:p>
    <w:p w14:paraId="4A9C8220">
      <w:pPr>
        <w:spacing w:line="400" w:lineRule="exact"/>
        <w:ind w:firstLine="480"/>
        <w:rPr>
          <w:rFonts w:ascii="宋体" w:hAnsi="宋体" w:cs="宋体"/>
          <w:sz w:val="24"/>
          <w:szCs w:val="24"/>
        </w:rPr>
      </w:pPr>
    </w:p>
    <w:p w14:paraId="52489420">
      <w:pPr>
        <w:spacing w:line="400" w:lineRule="exact"/>
        <w:ind w:firstLine="0" w:firstLineChars="0"/>
        <w:rPr>
          <w:rFonts w:ascii="宋体" w:hAnsi="宋体" w:cs="宋体"/>
          <w:sz w:val="24"/>
          <w:szCs w:val="24"/>
        </w:rPr>
      </w:pPr>
      <w:r>
        <w:rPr>
          <w:rFonts w:hint="eastAsia" w:ascii="宋体" w:hAnsi="宋体" w:cs="宋体"/>
          <w:b/>
          <w:spacing w:val="60"/>
          <w:sz w:val="104"/>
        </w:rPr>
        <w:drawing>
          <wp:anchor distT="0" distB="0" distL="114300" distR="114300" simplePos="0" relativeHeight="251659264" behindDoc="0" locked="0" layoutInCell="1" allowOverlap="1">
            <wp:simplePos x="0" y="0"/>
            <wp:positionH relativeFrom="column">
              <wp:posOffset>2379980</wp:posOffset>
            </wp:positionH>
            <wp:positionV relativeFrom="paragraph">
              <wp:posOffset>230505</wp:posOffset>
            </wp:positionV>
            <wp:extent cx="1602105" cy="974725"/>
            <wp:effectExtent l="0" t="0" r="17145" b="15875"/>
            <wp:wrapSquare wrapText="bothSides"/>
            <wp:docPr id="7" name="图片 3" descr="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招采LOG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602105" cy="974725"/>
                    </a:xfrm>
                    <a:prstGeom prst="rect">
                      <a:avLst/>
                    </a:prstGeom>
                    <a:noFill/>
                    <a:ln>
                      <a:noFill/>
                    </a:ln>
                  </pic:spPr>
                </pic:pic>
              </a:graphicData>
            </a:graphic>
          </wp:anchor>
        </w:drawing>
      </w:r>
    </w:p>
    <w:p w14:paraId="0F2362E9">
      <w:pPr>
        <w:spacing w:before="120" w:after="120" w:line="400" w:lineRule="exact"/>
        <w:ind w:firstLine="1038" w:firstLineChars="346"/>
        <w:jc w:val="center"/>
        <w:rPr>
          <w:rFonts w:ascii="宋体" w:hAnsi="宋体" w:cs="宋体"/>
          <w:b/>
          <w:bCs/>
          <w:kern w:val="2"/>
          <w:sz w:val="30"/>
          <w:szCs w:val="30"/>
        </w:rPr>
      </w:pPr>
    </w:p>
    <w:p w14:paraId="130014D5">
      <w:pPr>
        <w:spacing w:before="120" w:after="120" w:line="400" w:lineRule="exact"/>
        <w:ind w:firstLine="0" w:firstLineChars="0"/>
        <w:jc w:val="both"/>
        <w:rPr>
          <w:rFonts w:ascii="宋体" w:hAnsi="宋体" w:cs="宋体"/>
          <w:b/>
          <w:snapToGrid w:val="0"/>
          <w:sz w:val="30"/>
          <w:szCs w:val="30"/>
        </w:rPr>
      </w:pPr>
    </w:p>
    <w:p w14:paraId="2F669E78">
      <w:pPr>
        <w:spacing w:before="120" w:after="120" w:line="400" w:lineRule="exact"/>
        <w:ind w:firstLine="602"/>
        <w:jc w:val="both"/>
        <w:rPr>
          <w:rFonts w:ascii="宋体" w:hAnsi="宋体" w:cs="宋体"/>
          <w:b/>
          <w:snapToGrid w:val="0"/>
          <w:sz w:val="30"/>
          <w:szCs w:val="30"/>
        </w:rPr>
      </w:pPr>
    </w:p>
    <w:p w14:paraId="6E21557E">
      <w:pPr>
        <w:spacing w:before="120" w:after="120" w:line="400" w:lineRule="exact"/>
        <w:ind w:firstLine="602"/>
        <w:jc w:val="both"/>
        <w:rPr>
          <w:rFonts w:ascii="宋体" w:hAnsi="宋体" w:cs="宋体"/>
          <w:b/>
          <w:snapToGrid w:val="0"/>
          <w:sz w:val="30"/>
          <w:szCs w:val="30"/>
        </w:rPr>
      </w:pPr>
    </w:p>
    <w:p w14:paraId="513A8E0B">
      <w:pPr>
        <w:pStyle w:val="8"/>
        <w:ind w:firstLine="480"/>
        <w:rPr>
          <w:rFonts w:ascii="宋体" w:hAnsi="宋体" w:cs="宋体"/>
        </w:rPr>
      </w:pPr>
    </w:p>
    <w:p w14:paraId="1956D182">
      <w:pPr>
        <w:ind w:firstLine="420"/>
        <w:rPr>
          <w:rFonts w:ascii="宋体" w:hAnsi="宋体" w:cs="宋体"/>
        </w:rPr>
      </w:pPr>
    </w:p>
    <w:p w14:paraId="2A1E94BB">
      <w:pPr>
        <w:pStyle w:val="8"/>
        <w:ind w:firstLine="480"/>
        <w:rPr>
          <w:rFonts w:ascii="宋体" w:hAnsi="宋体" w:cs="宋体"/>
        </w:rPr>
      </w:pPr>
    </w:p>
    <w:p w14:paraId="37EDA36D">
      <w:pPr>
        <w:ind w:firstLine="420"/>
        <w:rPr>
          <w:rFonts w:ascii="宋体" w:hAnsi="宋体" w:cs="宋体"/>
        </w:rPr>
      </w:pPr>
    </w:p>
    <w:p w14:paraId="62AC4894">
      <w:pPr>
        <w:pStyle w:val="8"/>
        <w:ind w:firstLine="480"/>
        <w:rPr>
          <w:rFonts w:ascii="宋体" w:hAnsi="宋体" w:cs="宋体"/>
        </w:rPr>
      </w:pPr>
    </w:p>
    <w:p w14:paraId="27E53DBA">
      <w:pPr>
        <w:spacing w:line="600" w:lineRule="exact"/>
        <w:ind w:firstLine="0" w:firstLineChars="0"/>
        <w:rPr>
          <w:rFonts w:ascii="宋体" w:hAnsi="宋体" w:cs="宋体"/>
          <w:b/>
          <w:sz w:val="30"/>
          <w:szCs w:val="30"/>
        </w:rPr>
      </w:pPr>
      <w:r>
        <w:rPr>
          <w:rFonts w:hint="eastAsia" w:ascii="宋体" w:hAnsi="宋体" w:cs="宋体"/>
          <w:b/>
          <w:sz w:val="30"/>
          <w:szCs w:val="30"/>
        </w:rPr>
        <w:t>招   标   人：</w:t>
      </w:r>
      <w:r>
        <w:rPr>
          <w:rFonts w:hint="eastAsia" w:ascii="宋体" w:hAnsi="宋体" w:cs="宋体"/>
          <w:b/>
          <w:sz w:val="30"/>
          <w:szCs w:val="30"/>
          <w:u w:val="single"/>
        </w:rPr>
        <w:t>重庆三峡银行股份有限公司</w:t>
      </w:r>
      <w:r>
        <w:rPr>
          <w:rFonts w:hint="eastAsia" w:ascii="宋体" w:hAnsi="宋体" w:cs="宋体"/>
          <w:b/>
          <w:sz w:val="30"/>
          <w:szCs w:val="30"/>
        </w:rPr>
        <w:t>（盖投标人公章）</w:t>
      </w:r>
    </w:p>
    <w:p w14:paraId="5599D9F6">
      <w:pPr>
        <w:spacing w:line="600" w:lineRule="exact"/>
        <w:ind w:firstLine="0" w:firstLineChars="0"/>
        <w:rPr>
          <w:rFonts w:ascii="宋体" w:hAnsi="宋体" w:cs="宋体"/>
          <w:b/>
          <w:sz w:val="30"/>
          <w:szCs w:val="30"/>
        </w:rPr>
      </w:pPr>
      <w:r>
        <w:rPr>
          <w:rFonts w:hint="eastAsia" w:ascii="宋体" w:hAnsi="宋体" w:cs="宋体"/>
          <w:b/>
          <w:sz w:val="30"/>
          <w:szCs w:val="30"/>
        </w:rPr>
        <w:t>招标代理机构：</w:t>
      </w:r>
      <w:r>
        <w:rPr>
          <w:rFonts w:hint="eastAsia" w:ascii="宋体" w:hAnsi="宋体" w:cs="宋体"/>
          <w:b/>
          <w:sz w:val="30"/>
          <w:szCs w:val="30"/>
          <w:u w:val="single"/>
        </w:rPr>
        <w:t>重庆招标采购（集团）有限责任公司</w:t>
      </w:r>
      <w:r>
        <w:rPr>
          <w:rFonts w:hint="eastAsia" w:ascii="宋体" w:hAnsi="宋体" w:cs="宋体"/>
          <w:b/>
          <w:sz w:val="30"/>
          <w:szCs w:val="30"/>
        </w:rPr>
        <w:t>（盖投标人公章）</w:t>
      </w:r>
    </w:p>
    <w:p w14:paraId="181BB5E7">
      <w:pPr>
        <w:autoSpaceDE w:val="0"/>
        <w:autoSpaceDN w:val="0"/>
        <w:adjustRightInd w:val="0"/>
        <w:snapToGrid w:val="0"/>
        <w:spacing w:line="600" w:lineRule="exact"/>
        <w:ind w:firstLine="0" w:firstLineChars="0"/>
        <w:jc w:val="center"/>
        <w:rPr>
          <w:rFonts w:ascii="宋体" w:hAnsi="宋体" w:cs="宋体"/>
          <w:b/>
          <w:spacing w:val="8"/>
          <w:sz w:val="28"/>
          <w:szCs w:val="28"/>
        </w:rPr>
      </w:pPr>
    </w:p>
    <w:p w14:paraId="7B157BA1">
      <w:pPr>
        <w:autoSpaceDE w:val="0"/>
        <w:autoSpaceDN w:val="0"/>
        <w:adjustRightInd w:val="0"/>
        <w:snapToGrid w:val="0"/>
        <w:spacing w:line="600" w:lineRule="exact"/>
        <w:ind w:firstLine="0" w:firstLineChars="0"/>
        <w:jc w:val="center"/>
        <w:rPr>
          <w:rFonts w:ascii="宋体" w:hAnsi="宋体" w:cs="宋体"/>
          <w:b/>
          <w:sz w:val="28"/>
          <w:szCs w:val="28"/>
        </w:rPr>
      </w:pPr>
      <w:r>
        <w:rPr>
          <w:rFonts w:hint="eastAsia" w:ascii="宋体" w:hAnsi="宋体" w:cs="宋体"/>
          <w:b/>
          <w:spacing w:val="8"/>
          <w:sz w:val="28"/>
          <w:szCs w:val="28"/>
        </w:rPr>
        <w:t>二〇二六年三月</w:t>
      </w:r>
    </w:p>
    <w:p w14:paraId="5A73FCA8">
      <w:pPr>
        <w:spacing w:before="156" w:beforeLines="50" w:after="156" w:afterLines="50" w:line="400" w:lineRule="exact"/>
        <w:ind w:firstLine="602"/>
        <w:rPr>
          <w:rFonts w:ascii="宋体" w:hAnsi="宋体" w:cs="宋体"/>
          <w:b/>
          <w:kern w:val="2"/>
          <w:sz w:val="30"/>
          <w:szCs w:val="30"/>
        </w:rPr>
      </w:pPr>
    </w:p>
    <w:p w14:paraId="6D938550">
      <w:pPr>
        <w:spacing w:before="156" w:beforeLines="50" w:after="156" w:afterLines="50" w:line="400" w:lineRule="exact"/>
        <w:ind w:firstLine="562"/>
        <w:jc w:val="center"/>
        <w:rPr>
          <w:rFonts w:ascii="宋体" w:hAnsi="宋体" w:cs="宋体"/>
          <w:b/>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737" w:footer="737" w:gutter="0"/>
          <w:pgNumType w:fmt="decimal" w:start="1"/>
          <w:cols w:space="720" w:num="1"/>
          <w:docGrid w:type="linesAndChars" w:linePitch="312" w:charSpace="0"/>
        </w:sectPr>
      </w:pPr>
    </w:p>
    <w:p w14:paraId="1B3711B8">
      <w:pPr>
        <w:spacing w:before="156" w:beforeLines="50" w:after="156" w:afterLines="50" w:line="400" w:lineRule="exact"/>
        <w:ind w:firstLine="562"/>
        <w:jc w:val="center"/>
        <w:rPr>
          <w:rFonts w:ascii="宋体" w:hAnsi="宋体" w:cs="宋体"/>
          <w:b/>
          <w:sz w:val="28"/>
          <w:szCs w:val="28"/>
        </w:rPr>
      </w:pPr>
    </w:p>
    <w:p w14:paraId="57802A82">
      <w:pPr>
        <w:spacing w:before="156" w:beforeLines="50" w:after="156" w:afterLines="50" w:line="400" w:lineRule="exact"/>
        <w:ind w:firstLine="0" w:firstLineChars="0"/>
        <w:jc w:val="center"/>
        <w:rPr>
          <w:rFonts w:ascii="宋体" w:hAnsi="宋体" w:cs="宋体"/>
          <w:b/>
          <w:sz w:val="36"/>
          <w:szCs w:val="36"/>
        </w:rPr>
      </w:pPr>
      <w:r>
        <w:rPr>
          <w:rFonts w:hint="eastAsia" w:ascii="宋体" w:hAnsi="宋体" w:cs="宋体"/>
          <w:b/>
          <w:sz w:val="36"/>
          <w:szCs w:val="36"/>
        </w:rPr>
        <w:t>目 录</w:t>
      </w:r>
    </w:p>
    <w:p w14:paraId="75735AEA">
      <w:pPr>
        <w:pStyle w:val="6"/>
        <w:ind w:firstLine="480"/>
        <w:rPr>
          <w:rFonts w:ascii="宋体" w:hAnsi="宋体" w:cs="宋体"/>
        </w:rPr>
      </w:pPr>
    </w:p>
    <w:p w14:paraId="2BBF524A">
      <w:pPr>
        <w:pStyle w:val="18"/>
        <w:tabs>
          <w:tab w:val="right" w:leader="dot" w:pos="9660"/>
        </w:tabs>
        <w:ind w:firstLine="0" w:firstLineChars="0"/>
        <w:rPr>
          <w:rFonts w:ascii="宋体" w:hAnsi="宋体" w:cs="宋体"/>
          <w:b w:val="0"/>
          <w:bCs w:val="0"/>
          <w:caps w:val="0"/>
          <w:kern w:val="2"/>
          <w:sz w:val="21"/>
          <w:szCs w:val="22"/>
        </w:rPr>
      </w:pPr>
      <w:r>
        <w:rPr>
          <w:rStyle w:val="39"/>
          <w:rFonts w:hint="eastAsia" w:ascii="宋体" w:hAnsi="宋体" w:cs="宋体"/>
          <w:b w:val="0"/>
          <w:sz w:val="28"/>
          <w:szCs w:val="28"/>
        </w:rPr>
        <w:fldChar w:fldCharType="begin"/>
      </w:r>
      <w:r>
        <w:rPr>
          <w:rStyle w:val="39"/>
          <w:rFonts w:hint="eastAsia" w:ascii="宋体" w:hAnsi="宋体" w:cs="宋体"/>
          <w:b w:val="0"/>
          <w:sz w:val="28"/>
          <w:szCs w:val="28"/>
        </w:rPr>
        <w:instrText xml:space="preserve"> TOC \o "1-1" \h \z \u </w:instrText>
      </w:r>
      <w:r>
        <w:rPr>
          <w:rStyle w:val="39"/>
          <w:rFonts w:hint="eastAsia" w:ascii="宋体" w:hAnsi="宋体" w:cs="宋体"/>
          <w:b w:val="0"/>
          <w:sz w:val="28"/>
          <w:szCs w:val="28"/>
        </w:rPr>
        <w:fldChar w:fldCharType="separate"/>
      </w:r>
      <w:r>
        <w:fldChar w:fldCharType="begin"/>
      </w:r>
      <w:r>
        <w:instrText xml:space="preserve"> HYPERLINK \l "_Toc173415201" </w:instrText>
      </w:r>
      <w:r>
        <w:fldChar w:fldCharType="separate"/>
      </w:r>
      <w:r>
        <w:rPr>
          <w:rStyle w:val="34"/>
          <w:rFonts w:hint="eastAsia" w:ascii="宋体" w:hAnsi="宋体" w:cs="宋体"/>
          <w:color w:val="auto"/>
        </w:rPr>
        <w:t>第一章 招标公告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_Toc173415201 \h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14:paraId="5B7914CA">
      <w:pPr>
        <w:pStyle w:val="18"/>
        <w:tabs>
          <w:tab w:val="right" w:leader="dot" w:pos="9660"/>
        </w:tabs>
        <w:ind w:firstLine="0" w:firstLineChars="0"/>
        <w:rPr>
          <w:rFonts w:ascii="宋体" w:hAnsi="宋体" w:cs="宋体"/>
          <w:b w:val="0"/>
          <w:bCs w:val="0"/>
          <w:caps w:val="0"/>
          <w:kern w:val="2"/>
          <w:sz w:val="21"/>
          <w:szCs w:val="22"/>
        </w:rPr>
      </w:pPr>
      <w:r>
        <w:fldChar w:fldCharType="begin"/>
      </w:r>
      <w:r>
        <w:instrText xml:space="preserve"> HYPERLINK \l "_Toc173415202" </w:instrText>
      </w:r>
      <w:r>
        <w:fldChar w:fldCharType="separate"/>
      </w:r>
      <w:r>
        <w:rPr>
          <w:rStyle w:val="34"/>
          <w:rFonts w:hint="eastAsia" w:ascii="宋体" w:hAnsi="宋体" w:cs="宋体"/>
          <w:color w:val="auto"/>
        </w:rPr>
        <w:t>第二章 投标人须知前附表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_Toc173415202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14:paraId="7446F037">
      <w:pPr>
        <w:pStyle w:val="18"/>
        <w:tabs>
          <w:tab w:val="right" w:leader="dot" w:pos="9660"/>
        </w:tabs>
        <w:ind w:firstLine="0" w:firstLineChars="0"/>
        <w:rPr>
          <w:rFonts w:ascii="宋体" w:hAnsi="宋体" w:cs="宋体"/>
          <w:b w:val="0"/>
          <w:bCs w:val="0"/>
          <w:caps w:val="0"/>
          <w:kern w:val="2"/>
          <w:sz w:val="21"/>
          <w:szCs w:val="22"/>
        </w:rPr>
      </w:pPr>
      <w:r>
        <w:fldChar w:fldCharType="begin"/>
      </w:r>
      <w:r>
        <w:instrText xml:space="preserve"> HYPERLINK \l "_Toc173415203" </w:instrText>
      </w:r>
      <w:r>
        <w:fldChar w:fldCharType="separate"/>
      </w:r>
      <w:r>
        <w:rPr>
          <w:rStyle w:val="34"/>
          <w:rFonts w:hint="eastAsia" w:ascii="宋体" w:hAnsi="宋体" w:cs="宋体"/>
          <w:color w:val="auto"/>
        </w:rPr>
        <w:t>第三章 评标办法（综合评估法）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_Toc173415203 \h </w:instrText>
      </w:r>
      <w:r>
        <w:rPr>
          <w:rFonts w:hint="eastAsia" w:ascii="宋体" w:hAnsi="宋体" w:cs="宋体"/>
        </w:rPr>
        <w:fldChar w:fldCharType="separate"/>
      </w:r>
      <w:r>
        <w:rPr>
          <w:rFonts w:hint="eastAsia" w:ascii="宋体" w:hAnsi="宋体" w:cs="宋体"/>
        </w:rPr>
        <w:t>21</w:t>
      </w:r>
      <w:r>
        <w:rPr>
          <w:rFonts w:hint="eastAsia" w:ascii="宋体" w:hAnsi="宋体" w:cs="宋体"/>
        </w:rPr>
        <w:fldChar w:fldCharType="end"/>
      </w:r>
      <w:r>
        <w:rPr>
          <w:rFonts w:hint="eastAsia" w:ascii="宋体" w:hAnsi="宋体" w:cs="宋体"/>
        </w:rPr>
        <w:fldChar w:fldCharType="end"/>
      </w:r>
    </w:p>
    <w:p w14:paraId="285217AC">
      <w:pPr>
        <w:pStyle w:val="18"/>
        <w:tabs>
          <w:tab w:val="right" w:leader="dot" w:pos="9660"/>
        </w:tabs>
        <w:ind w:firstLine="0" w:firstLineChars="0"/>
        <w:rPr>
          <w:rFonts w:ascii="宋体" w:hAnsi="宋体" w:cs="宋体"/>
          <w:b w:val="0"/>
          <w:bCs w:val="0"/>
          <w:caps w:val="0"/>
          <w:kern w:val="2"/>
          <w:sz w:val="21"/>
          <w:szCs w:val="22"/>
        </w:rPr>
      </w:pPr>
      <w:r>
        <w:fldChar w:fldCharType="begin"/>
      </w:r>
      <w:r>
        <w:instrText xml:space="preserve"> HYPERLINK \l "_Toc173415204" </w:instrText>
      </w:r>
      <w:r>
        <w:fldChar w:fldCharType="separate"/>
      </w:r>
      <w:r>
        <w:rPr>
          <w:rStyle w:val="34"/>
          <w:rFonts w:hint="eastAsia" w:ascii="宋体" w:hAnsi="宋体" w:cs="宋体"/>
          <w:color w:val="auto"/>
        </w:rPr>
        <w:t>第四章 合同条款及格式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_Toc173415204 \h </w:instrText>
      </w:r>
      <w:r>
        <w:rPr>
          <w:rFonts w:hint="eastAsia" w:ascii="宋体" w:hAnsi="宋体" w:cs="宋体"/>
        </w:rPr>
        <w:fldChar w:fldCharType="separate"/>
      </w:r>
      <w:r>
        <w:rPr>
          <w:rFonts w:hint="eastAsia" w:ascii="宋体" w:hAnsi="宋体" w:cs="宋体"/>
        </w:rPr>
        <w:t>31</w:t>
      </w:r>
      <w:r>
        <w:rPr>
          <w:rFonts w:hint="eastAsia" w:ascii="宋体" w:hAnsi="宋体" w:cs="宋体"/>
        </w:rPr>
        <w:fldChar w:fldCharType="end"/>
      </w:r>
      <w:r>
        <w:rPr>
          <w:rFonts w:hint="eastAsia" w:ascii="宋体" w:hAnsi="宋体" w:cs="宋体"/>
        </w:rPr>
        <w:fldChar w:fldCharType="end"/>
      </w:r>
    </w:p>
    <w:p w14:paraId="6C1DA5E8">
      <w:pPr>
        <w:pStyle w:val="18"/>
        <w:tabs>
          <w:tab w:val="right" w:leader="dot" w:pos="9660"/>
        </w:tabs>
        <w:ind w:firstLine="0" w:firstLineChars="0"/>
        <w:rPr>
          <w:rFonts w:ascii="宋体" w:hAnsi="宋体" w:cs="宋体"/>
          <w:b w:val="0"/>
          <w:bCs w:val="0"/>
          <w:caps w:val="0"/>
          <w:kern w:val="2"/>
          <w:sz w:val="21"/>
          <w:szCs w:val="22"/>
        </w:rPr>
      </w:pPr>
      <w:r>
        <w:fldChar w:fldCharType="begin"/>
      </w:r>
      <w:r>
        <w:instrText xml:space="preserve"> HYPERLINK \l "_Toc173415205" </w:instrText>
      </w:r>
      <w:r>
        <w:fldChar w:fldCharType="separate"/>
      </w:r>
      <w:r>
        <w:rPr>
          <w:rStyle w:val="34"/>
          <w:rFonts w:hint="eastAsia" w:ascii="宋体" w:hAnsi="宋体" w:cs="宋体"/>
          <w:color w:val="auto"/>
        </w:rPr>
        <w:t>第五章 委托人要求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_Toc173415205 \h </w:instrText>
      </w:r>
      <w:r>
        <w:rPr>
          <w:rFonts w:hint="eastAsia" w:ascii="宋体" w:hAnsi="宋体" w:cs="宋体"/>
        </w:rPr>
        <w:fldChar w:fldCharType="separate"/>
      </w:r>
      <w:r>
        <w:rPr>
          <w:rFonts w:hint="eastAsia" w:ascii="宋体" w:hAnsi="宋体" w:cs="宋体"/>
        </w:rPr>
        <w:t>63</w:t>
      </w:r>
      <w:r>
        <w:rPr>
          <w:rFonts w:hint="eastAsia" w:ascii="宋体" w:hAnsi="宋体" w:cs="宋体"/>
        </w:rPr>
        <w:fldChar w:fldCharType="end"/>
      </w:r>
      <w:r>
        <w:rPr>
          <w:rFonts w:hint="eastAsia" w:ascii="宋体" w:hAnsi="宋体" w:cs="宋体"/>
        </w:rPr>
        <w:fldChar w:fldCharType="end"/>
      </w:r>
    </w:p>
    <w:p w14:paraId="55901FB4">
      <w:pPr>
        <w:pStyle w:val="18"/>
        <w:tabs>
          <w:tab w:val="right" w:leader="dot" w:pos="9660"/>
        </w:tabs>
        <w:ind w:firstLine="0" w:firstLineChars="0"/>
        <w:rPr>
          <w:rFonts w:ascii="宋体" w:hAnsi="宋体" w:cs="宋体"/>
          <w:b w:val="0"/>
          <w:bCs w:val="0"/>
          <w:caps w:val="0"/>
          <w:kern w:val="2"/>
          <w:sz w:val="21"/>
          <w:szCs w:val="22"/>
        </w:rPr>
      </w:pPr>
      <w:r>
        <w:fldChar w:fldCharType="begin"/>
      </w:r>
      <w:r>
        <w:instrText xml:space="preserve"> HYPERLINK \l "_Toc173415206" </w:instrText>
      </w:r>
      <w:r>
        <w:fldChar w:fldCharType="separate"/>
      </w:r>
      <w:r>
        <w:rPr>
          <w:rStyle w:val="34"/>
          <w:rFonts w:hint="eastAsia" w:ascii="宋体" w:hAnsi="宋体" w:cs="宋体"/>
          <w:color w:val="auto"/>
        </w:rPr>
        <w:t>第六章 投标文件格式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_Toc173415206 \h </w:instrText>
      </w:r>
      <w:r>
        <w:rPr>
          <w:rFonts w:hint="eastAsia" w:ascii="宋体" w:hAnsi="宋体" w:cs="宋体"/>
        </w:rPr>
        <w:fldChar w:fldCharType="separate"/>
      </w:r>
      <w:r>
        <w:rPr>
          <w:rFonts w:hint="eastAsia" w:ascii="宋体" w:hAnsi="宋体" w:cs="宋体"/>
        </w:rPr>
        <w:t>68</w:t>
      </w:r>
      <w:r>
        <w:rPr>
          <w:rFonts w:hint="eastAsia" w:ascii="宋体" w:hAnsi="宋体" w:cs="宋体"/>
        </w:rPr>
        <w:fldChar w:fldCharType="end"/>
      </w:r>
      <w:r>
        <w:rPr>
          <w:rFonts w:hint="eastAsia" w:ascii="宋体" w:hAnsi="宋体" w:cs="宋体"/>
        </w:rPr>
        <w:fldChar w:fldCharType="end"/>
      </w:r>
    </w:p>
    <w:p w14:paraId="79F4CCAF">
      <w:pPr>
        <w:ind w:firstLine="562"/>
        <w:rPr>
          <w:rStyle w:val="39"/>
          <w:rFonts w:ascii="宋体" w:hAnsi="宋体" w:cs="宋体"/>
          <w:sz w:val="28"/>
          <w:szCs w:val="28"/>
        </w:rPr>
        <w:sectPr>
          <w:headerReference r:id="rId11" w:type="default"/>
          <w:footerReference r:id="rId12" w:type="default"/>
          <w:pgSz w:w="11906" w:h="16838"/>
          <w:pgMar w:top="1134" w:right="1134" w:bottom="1134" w:left="1134" w:header="737" w:footer="737" w:gutter="0"/>
          <w:pgNumType w:fmt="decimal" w:start="1"/>
          <w:cols w:space="720" w:num="1"/>
          <w:docGrid w:type="linesAndChars" w:linePitch="312" w:charSpace="0"/>
        </w:sectPr>
      </w:pPr>
      <w:r>
        <w:rPr>
          <w:rStyle w:val="39"/>
          <w:rFonts w:hint="eastAsia" w:ascii="宋体" w:hAnsi="宋体" w:cs="宋体"/>
          <w:sz w:val="28"/>
          <w:szCs w:val="28"/>
        </w:rPr>
        <w:fldChar w:fldCharType="end"/>
      </w:r>
    </w:p>
    <w:p w14:paraId="324F4E8A">
      <w:pPr>
        <w:pStyle w:val="2"/>
        <w:spacing w:before="0" w:after="0" w:line="360" w:lineRule="auto"/>
        <w:ind w:firstLine="0" w:firstLineChars="0"/>
        <w:jc w:val="center"/>
        <w:rPr>
          <w:rStyle w:val="43"/>
          <w:rFonts w:ascii="宋体" w:hAnsi="宋体" w:cs="宋体"/>
          <w:b/>
        </w:rPr>
      </w:pPr>
      <w:bookmarkStart w:id="0" w:name="_Toc173415201"/>
      <w:bookmarkStart w:id="1" w:name="_Toc6812"/>
      <w:r>
        <w:rPr>
          <w:rStyle w:val="43"/>
          <w:rFonts w:hint="eastAsia" w:ascii="宋体" w:hAnsi="宋体" w:cs="宋体"/>
          <w:b/>
        </w:rPr>
        <w:t>第一章 招标公告</w:t>
      </w:r>
      <w:bookmarkEnd w:id="0"/>
      <w:bookmarkEnd w:id="1"/>
      <w:bookmarkStart w:id="2" w:name="_Toc294686068"/>
    </w:p>
    <w:p w14:paraId="5DB667F8">
      <w:pPr>
        <w:tabs>
          <w:tab w:val="left" w:pos="1695"/>
          <w:tab w:val="left" w:pos="3370"/>
          <w:tab w:val="left" w:pos="5555"/>
        </w:tabs>
        <w:autoSpaceDE w:val="0"/>
        <w:autoSpaceDN w:val="0"/>
        <w:adjustRightInd w:val="0"/>
        <w:snapToGrid w:val="0"/>
        <w:ind w:firstLine="0" w:firstLineChars="0"/>
        <w:jc w:val="center"/>
        <w:rPr>
          <w:rFonts w:ascii="宋体" w:hAnsi="宋体" w:cs="宋体"/>
          <w:b/>
          <w:sz w:val="28"/>
          <w:szCs w:val="28"/>
        </w:rPr>
      </w:pPr>
      <w:bookmarkStart w:id="3" w:name="_Toc26371"/>
      <w:bookmarkStart w:id="4" w:name="_Toc29200"/>
      <w:bookmarkStart w:id="5" w:name="_Toc26577"/>
      <w:bookmarkStart w:id="6" w:name="_Toc17033"/>
      <w:r>
        <w:rPr>
          <w:rFonts w:hint="eastAsia" w:ascii="宋体" w:hAnsi="宋体" w:cs="宋体"/>
          <w:b/>
          <w:sz w:val="28"/>
          <w:szCs w:val="28"/>
        </w:rPr>
        <w:t>重庆三峡银行2026-2028年员工补充医疗保险项目采购招标公告</w:t>
      </w:r>
      <w:bookmarkEnd w:id="3"/>
      <w:bookmarkEnd w:id="4"/>
      <w:bookmarkEnd w:id="5"/>
    </w:p>
    <w:p w14:paraId="17754946">
      <w:pPr>
        <w:pStyle w:val="3"/>
        <w:spacing w:before="0" w:after="0" w:line="360" w:lineRule="auto"/>
        <w:ind w:firstLine="422"/>
        <w:rPr>
          <w:rFonts w:ascii="宋体" w:hAnsi="宋体" w:eastAsia="宋体" w:cs="宋体"/>
          <w:sz w:val="21"/>
          <w:szCs w:val="21"/>
        </w:rPr>
      </w:pPr>
      <w:bookmarkStart w:id="7" w:name="_Toc20821"/>
      <w:bookmarkStart w:id="8" w:name="_Toc17932"/>
      <w:bookmarkStart w:id="9" w:name="_Toc20578"/>
      <w:r>
        <w:rPr>
          <w:rFonts w:hint="eastAsia" w:ascii="宋体" w:hAnsi="宋体" w:eastAsia="宋体" w:cs="宋体"/>
          <w:sz w:val="21"/>
          <w:szCs w:val="21"/>
        </w:rPr>
        <w:t>1.招标条件</w:t>
      </w:r>
      <w:bookmarkEnd w:id="6"/>
      <w:bookmarkEnd w:id="7"/>
      <w:bookmarkEnd w:id="8"/>
      <w:bookmarkEnd w:id="9"/>
    </w:p>
    <w:p w14:paraId="384D13FA">
      <w:pPr>
        <w:widowControl w:val="0"/>
        <w:tabs>
          <w:tab w:val="left" w:pos="1020"/>
        </w:tabs>
        <w:wordWrap w:val="0"/>
        <w:ind w:firstLine="420"/>
        <w:jc w:val="both"/>
        <w:rPr>
          <w:rFonts w:ascii="宋体" w:hAnsi="宋体" w:cs="宋体"/>
          <w:szCs w:val="21"/>
          <w:lang w:bidi="ar"/>
        </w:rPr>
      </w:pPr>
      <w:bookmarkStart w:id="10" w:name="_Toc27259"/>
      <w:bookmarkStart w:id="11" w:name="_Toc15372"/>
      <w:r>
        <w:rPr>
          <w:rFonts w:hint="eastAsia" w:ascii="宋体" w:hAnsi="宋体" w:cs="宋体"/>
          <w:szCs w:val="21"/>
          <w:lang w:bidi="ar"/>
        </w:rPr>
        <w:t>本招标项目重庆三峡银行2026-2028年员工补充医疗保险项目，项目业主为</w:t>
      </w:r>
      <w:r>
        <w:rPr>
          <w:rFonts w:hint="eastAsia" w:ascii="宋体" w:hAnsi="宋体" w:cs="宋体"/>
          <w:szCs w:val="21"/>
          <w:u w:val="single"/>
          <w:lang w:bidi="ar"/>
        </w:rPr>
        <w:t>重庆三峡银行股份有限公司</w:t>
      </w:r>
      <w:r>
        <w:rPr>
          <w:rFonts w:hint="eastAsia" w:ascii="宋体" w:hAnsi="宋体" w:cs="宋体"/>
          <w:szCs w:val="21"/>
          <w:lang w:bidi="ar"/>
        </w:rPr>
        <w:t>，建设资金来自</w:t>
      </w:r>
      <w:r>
        <w:rPr>
          <w:rFonts w:hint="eastAsia" w:ascii="宋体" w:hAnsi="宋体" w:cs="宋体"/>
          <w:szCs w:val="21"/>
          <w:u w:val="single"/>
          <w:lang w:bidi="ar"/>
        </w:rPr>
        <w:t>企业自筹</w:t>
      </w:r>
      <w:r>
        <w:rPr>
          <w:rFonts w:hint="eastAsia" w:ascii="宋体" w:hAnsi="宋体" w:cs="宋体"/>
          <w:szCs w:val="21"/>
          <w:lang w:bidi="ar"/>
        </w:rPr>
        <w:t>，项目出资比例为</w:t>
      </w:r>
      <w:r>
        <w:rPr>
          <w:rFonts w:hint="eastAsia" w:ascii="宋体" w:hAnsi="宋体" w:cs="宋体"/>
          <w:szCs w:val="21"/>
          <w:u w:val="single"/>
          <w:lang w:bidi="ar"/>
        </w:rPr>
        <w:t>100%</w:t>
      </w:r>
      <w:r>
        <w:rPr>
          <w:rFonts w:hint="eastAsia" w:ascii="宋体" w:hAnsi="宋体" w:cs="宋体"/>
          <w:szCs w:val="21"/>
          <w:lang w:bidi="ar"/>
        </w:rPr>
        <w:t>，招标人为</w:t>
      </w:r>
      <w:r>
        <w:rPr>
          <w:rFonts w:hint="eastAsia" w:ascii="宋体" w:hAnsi="宋体" w:cs="宋体"/>
          <w:szCs w:val="21"/>
          <w:u w:val="single"/>
          <w:lang w:bidi="ar"/>
        </w:rPr>
        <w:t>重庆三峡银行股份有限公司</w:t>
      </w:r>
      <w:r>
        <w:rPr>
          <w:rFonts w:hint="eastAsia" w:ascii="宋体" w:hAnsi="宋体" w:cs="宋体"/>
          <w:szCs w:val="21"/>
          <w:lang w:bidi="ar"/>
        </w:rPr>
        <w:t>。项目已具备招标条件，现对该项目进行公开招标。</w:t>
      </w:r>
    </w:p>
    <w:p w14:paraId="4AF89D91">
      <w:pPr>
        <w:pStyle w:val="3"/>
        <w:spacing w:before="0" w:after="0" w:line="360" w:lineRule="auto"/>
        <w:ind w:firstLine="422"/>
        <w:rPr>
          <w:rFonts w:ascii="宋体" w:hAnsi="宋体" w:eastAsia="宋体" w:cs="宋体"/>
          <w:sz w:val="21"/>
          <w:szCs w:val="21"/>
        </w:rPr>
      </w:pPr>
      <w:bookmarkStart w:id="12" w:name="_Toc14542"/>
      <w:bookmarkStart w:id="13" w:name="_Toc20812"/>
      <w:r>
        <w:rPr>
          <w:rFonts w:hint="eastAsia" w:ascii="宋体" w:hAnsi="宋体" w:eastAsia="宋体" w:cs="宋体"/>
          <w:sz w:val="21"/>
          <w:szCs w:val="21"/>
        </w:rPr>
        <w:t>2.</w:t>
      </w:r>
      <w:bookmarkEnd w:id="10"/>
      <w:r>
        <w:rPr>
          <w:rFonts w:hint="eastAsia" w:ascii="宋体" w:hAnsi="宋体" w:eastAsia="宋体" w:cs="宋体"/>
          <w:sz w:val="21"/>
          <w:szCs w:val="21"/>
        </w:rPr>
        <w:t>项目概况与招标</w:t>
      </w:r>
      <w:bookmarkEnd w:id="11"/>
      <w:r>
        <w:rPr>
          <w:rFonts w:hint="eastAsia" w:ascii="宋体" w:hAnsi="宋体" w:eastAsia="宋体" w:cs="宋体"/>
          <w:sz w:val="21"/>
          <w:szCs w:val="21"/>
        </w:rPr>
        <w:t>范围</w:t>
      </w:r>
      <w:bookmarkEnd w:id="12"/>
      <w:bookmarkEnd w:id="13"/>
    </w:p>
    <w:p w14:paraId="4A13D473">
      <w:pPr>
        <w:widowControl w:val="0"/>
        <w:tabs>
          <w:tab w:val="left" w:pos="1020"/>
        </w:tabs>
        <w:wordWrap w:val="0"/>
        <w:ind w:firstLine="420"/>
        <w:rPr>
          <w:rFonts w:ascii="宋体" w:hAnsi="宋体" w:cs="宋体"/>
          <w:szCs w:val="21"/>
          <w:lang w:bidi="ar"/>
        </w:rPr>
      </w:pPr>
      <w:bookmarkStart w:id="14" w:name="_Toc365621241"/>
      <w:bookmarkStart w:id="15" w:name="_Toc348949151"/>
      <w:bookmarkStart w:id="16" w:name="_Toc23129"/>
      <w:bookmarkStart w:id="17" w:name="_Toc22679"/>
      <w:r>
        <w:rPr>
          <w:rFonts w:hint="eastAsia" w:ascii="宋体" w:hAnsi="宋体" w:cs="宋体"/>
          <w:szCs w:val="21"/>
          <w:lang w:bidi="ar"/>
        </w:rPr>
        <w:t>2.1 项目概况及招标范围：为招标人全行在职员工及退休人员建立补充医疗保险及理赔服务。截至2025年12月26日，重庆三峡银行人数共有在职员工及退休员工为2835人，50岁以上198人，38岁至50岁（含）635人，38岁（含）以下1736人，退休人员266人，以上数据仅用于投标人报价时参考使用。保险期内实际参保人员的增加和减少以重庆三峡银行股份有限公司发送为准。</w:t>
      </w:r>
    </w:p>
    <w:p w14:paraId="0D23023F">
      <w:pPr>
        <w:widowControl w:val="0"/>
        <w:tabs>
          <w:tab w:val="left" w:pos="1020"/>
        </w:tabs>
        <w:wordWrap w:val="0"/>
        <w:ind w:firstLine="420"/>
        <w:rPr>
          <w:rFonts w:ascii="宋体" w:hAnsi="宋体" w:cs="宋体"/>
          <w:szCs w:val="21"/>
          <w:lang w:bidi="ar"/>
        </w:rPr>
      </w:pPr>
      <w:r>
        <w:rPr>
          <w:rFonts w:hint="eastAsia" w:ascii="宋体" w:hAnsi="宋体" w:cs="宋体"/>
          <w:szCs w:val="21"/>
          <w:lang w:bidi="ar"/>
        </w:rPr>
        <w:t>提供的保险内容包括员工团体社保补充医疗保险、团体门急诊医疗保险、团体住院津贴医疗保险、女性生育保险、意外医疗保险、其他附加增值服务以及普通医疗健康保障基金及重大疾病医疗委托管理服务。</w:t>
      </w:r>
    </w:p>
    <w:p w14:paraId="6B0F5A32">
      <w:pPr>
        <w:widowControl w:val="0"/>
        <w:tabs>
          <w:tab w:val="left" w:pos="1020"/>
        </w:tabs>
        <w:wordWrap w:val="0"/>
        <w:ind w:firstLine="420"/>
        <w:rPr>
          <w:rFonts w:ascii="宋体" w:hAnsi="宋体" w:cs="宋体"/>
          <w:szCs w:val="21"/>
          <w:lang w:bidi="ar"/>
        </w:rPr>
      </w:pPr>
      <w:r>
        <w:rPr>
          <w:rFonts w:hint="eastAsia" w:ascii="宋体" w:hAnsi="宋体" w:cs="宋体"/>
          <w:szCs w:val="21"/>
          <w:lang w:bidi="ar"/>
        </w:rPr>
        <w:t>具体要求详见本招标文件第五章 委托人要求。</w:t>
      </w:r>
    </w:p>
    <w:p w14:paraId="5B1A9E60">
      <w:pPr>
        <w:widowControl w:val="0"/>
        <w:tabs>
          <w:tab w:val="left" w:pos="1020"/>
        </w:tabs>
        <w:wordWrap w:val="0"/>
        <w:ind w:firstLine="420"/>
        <w:rPr>
          <w:rFonts w:ascii="宋体" w:hAnsi="宋体" w:cs="宋体"/>
          <w:szCs w:val="21"/>
          <w:lang w:bidi="ar"/>
        </w:rPr>
      </w:pPr>
      <w:r>
        <w:rPr>
          <w:rFonts w:hint="eastAsia" w:ascii="宋体" w:hAnsi="宋体" w:cs="宋体"/>
          <w:szCs w:val="21"/>
          <w:lang w:bidi="ar"/>
        </w:rPr>
        <w:t>2.2 服务地点：招标人指定地点。</w:t>
      </w:r>
    </w:p>
    <w:p w14:paraId="73985EE7">
      <w:pPr>
        <w:widowControl w:val="0"/>
        <w:tabs>
          <w:tab w:val="left" w:pos="1020"/>
        </w:tabs>
        <w:wordWrap w:val="0"/>
        <w:ind w:firstLine="420"/>
        <w:rPr>
          <w:rFonts w:ascii="宋体" w:hAnsi="宋体" w:cs="宋体"/>
          <w:szCs w:val="21"/>
          <w:lang w:bidi="ar"/>
        </w:rPr>
      </w:pPr>
      <w:r>
        <w:rPr>
          <w:rFonts w:hint="eastAsia" w:ascii="宋体" w:hAnsi="宋体" w:cs="宋体"/>
          <w:szCs w:val="21"/>
          <w:lang w:bidi="ar"/>
        </w:rPr>
        <w:t>2.3服务期：</w:t>
      </w:r>
      <w:r>
        <w:rPr>
          <w:rFonts w:hint="eastAsia" w:ascii="宋体" w:hAnsi="宋体" w:cs="宋体"/>
        </w:rPr>
        <w:t>本次服务期限为三年，保险生效时间追溯自2026年4月1日零时起，至2029年3月31日24时止。合同有效期三年，保单合同一年一签，保费一年一付，每年保险责任期终止后，招标人根据</w:t>
      </w:r>
      <w:r>
        <w:rPr>
          <w:rFonts w:ascii="宋体" w:hAnsi="宋体" w:cs="宋体"/>
        </w:rPr>
        <w:t>供应商</w:t>
      </w:r>
      <w:r>
        <w:rPr>
          <w:rFonts w:hint="eastAsia" w:ascii="宋体" w:hAnsi="宋体" w:cs="宋体"/>
        </w:rPr>
        <w:t>后评价结果及内外部最新政策要求决定是否续签下一年度合同。</w:t>
      </w:r>
    </w:p>
    <w:p w14:paraId="5FC54918">
      <w:pPr>
        <w:pStyle w:val="3"/>
        <w:spacing w:before="0" w:after="0" w:line="360" w:lineRule="auto"/>
        <w:ind w:firstLine="422"/>
        <w:rPr>
          <w:rFonts w:ascii="宋体" w:hAnsi="宋体" w:eastAsia="宋体" w:cs="宋体"/>
          <w:sz w:val="21"/>
          <w:szCs w:val="21"/>
        </w:rPr>
      </w:pPr>
      <w:bookmarkStart w:id="18" w:name="_Toc31765"/>
      <w:bookmarkStart w:id="19" w:name="_Toc23848"/>
      <w:r>
        <w:rPr>
          <w:rFonts w:hint="eastAsia" w:ascii="宋体" w:hAnsi="宋体" w:eastAsia="宋体" w:cs="宋体"/>
          <w:sz w:val="21"/>
          <w:szCs w:val="21"/>
        </w:rPr>
        <w:t>3.投标人资格要求</w:t>
      </w:r>
      <w:bookmarkEnd w:id="14"/>
      <w:bookmarkEnd w:id="15"/>
      <w:bookmarkEnd w:id="16"/>
      <w:r>
        <w:rPr>
          <w:rFonts w:hint="eastAsia" w:ascii="宋体" w:hAnsi="宋体" w:eastAsia="宋体" w:cs="宋体"/>
          <w:sz w:val="21"/>
          <w:szCs w:val="21"/>
        </w:rPr>
        <w:t>（具体资格要求以投标人须知前附表1.4.1为准）</w:t>
      </w:r>
      <w:bookmarkEnd w:id="17"/>
      <w:bookmarkEnd w:id="18"/>
      <w:bookmarkEnd w:id="19"/>
    </w:p>
    <w:p w14:paraId="14DBBFA3">
      <w:pPr>
        <w:widowControl w:val="0"/>
        <w:tabs>
          <w:tab w:val="left" w:pos="1020"/>
        </w:tabs>
        <w:wordWrap w:val="0"/>
        <w:ind w:firstLine="420"/>
        <w:rPr>
          <w:rFonts w:ascii="宋体" w:hAnsi="宋体" w:cs="宋体"/>
          <w:szCs w:val="21"/>
        </w:rPr>
      </w:pPr>
      <w:bookmarkStart w:id="20" w:name="_Toc7063"/>
      <w:bookmarkStart w:id="21" w:name="_Toc8150"/>
      <w:r>
        <w:rPr>
          <w:rFonts w:hint="eastAsia" w:ascii="宋体" w:hAnsi="宋体" w:cs="宋体"/>
          <w:szCs w:val="21"/>
        </w:rPr>
        <w:t>3.1 投标人在中华人民共和国境内注册，具备有效的营业执照，具有独立资格的法人企业或授权分公司 。</w:t>
      </w:r>
    </w:p>
    <w:p w14:paraId="3395A2B8">
      <w:pPr>
        <w:widowControl w:val="0"/>
        <w:tabs>
          <w:tab w:val="left" w:pos="1020"/>
        </w:tabs>
        <w:wordWrap w:val="0"/>
        <w:ind w:firstLine="420"/>
        <w:rPr>
          <w:rFonts w:ascii="宋体" w:hAnsi="宋体" w:cs="宋体"/>
          <w:szCs w:val="21"/>
        </w:rPr>
      </w:pPr>
      <w:r>
        <w:rPr>
          <w:rFonts w:hint="eastAsia" w:ascii="宋体" w:hAnsi="宋体" w:cs="宋体"/>
          <w:szCs w:val="21"/>
        </w:rPr>
        <w:t>3.2 投标人（或其总公司）具有中国保险业监督管理机构核发的《经营保险业务许可证》。</w:t>
      </w:r>
    </w:p>
    <w:p w14:paraId="6E06E79D">
      <w:pPr>
        <w:widowControl w:val="0"/>
        <w:tabs>
          <w:tab w:val="left" w:pos="1020"/>
        </w:tabs>
        <w:wordWrap w:val="0"/>
        <w:ind w:firstLine="420"/>
        <w:rPr>
          <w:rFonts w:ascii="宋体" w:hAnsi="宋体" w:cs="宋体"/>
          <w:szCs w:val="21"/>
        </w:rPr>
      </w:pPr>
      <w:r>
        <w:rPr>
          <w:rFonts w:hint="eastAsia" w:ascii="宋体" w:hAnsi="宋体" w:cs="宋体"/>
          <w:szCs w:val="21"/>
        </w:rPr>
        <w:t>3.3 投标人(或其总公司)须为国家金融监督管理总局(中国银保监会(含原保监会)规定可以承保补充医疗保险产品的保险公司。</w:t>
      </w:r>
    </w:p>
    <w:p w14:paraId="146AB331">
      <w:pPr>
        <w:widowControl w:val="0"/>
        <w:tabs>
          <w:tab w:val="left" w:pos="1020"/>
        </w:tabs>
        <w:wordWrap w:val="0"/>
        <w:ind w:firstLine="420"/>
        <w:rPr>
          <w:rFonts w:ascii="宋体" w:hAnsi="宋体" w:cs="宋体"/>
          <w:szCs w:val="21"/>
        </w:rPr>
      </w:pPr>
      <w:r>
        <w:rPr>
          <w:rFonts w:hint="eastAsia" w:ascii="宋体" w:hAnsi="宋体" w:cs="宋体"/>
          <w:szCs w:val="21"/>
        </w:rPr>
        <w:t>3.4 投标人还应在业绩、资金、人员等方面具有相应的服务能力，详见招标文件第二章投标人须知前附表第1.4.1项内容。</w:t>
      </w:r>
    </w:p>
    <w:p w14:paraId="57E646C4">
      <w:pPr>
        <w:widowControl w:val="0"/>
        <w:tabs>
          <w:tab w:val="left" w:pos="1020"/>
        </w:tabs>
        <w:wordWrap w:val="0"/>
        <w:ind w:firstLine="420"/>
        <w:rPr>
          <w:rFonts w:ascii="宋体" w:hAnsi="宋体" w:cs="宋体"/>
          <w:szCs w:val="21"/>
        </w:rPr>
      </w:pPr>
      <w:r>
        <w:rPr>
          <w:rFonts w:hint="eastAsia" w:ascii="宋体" w:hAnsi="宋体" w:cs="宋体"/>
          <w:szCs w:val="21"/>
        </w:rPr>
        <w:t>3.5本次招标</w:t>
      </w:r>
      <w:r>
        <w:rPr>
          <w:rFonts w:hint="eastAsia" w:ascii="宋体" w:hAnsi="宋体" w:cs="宋体"/>
          <w:szCs w:val="21"/>
          <w:u w:val="single"/>
        </w:rPr>
        <w:t>不接受</w:t>
      </w:r>
      <w:r>
        <w:rPr>
          <w:rFonts w:hint="eastAsia" w:ascii="宋体" w:hAnsi="宋体" w:cs="宋体"/>
          <w:szCs w:val="21"/>
        </w:rPr>
        <w:t>联合体投标。</w:t>
      </w:r>
    </w:p>
    <w:p w14:paraId="51EA0FA4">
      <w:pPr>
        <w:pStyle w:val="3"/>
        <w:spacing w:before="0" w:after="0" w:line="360" w:lineRule="auto"/>
        <w:ind w:firstLine="422"/>
        <w:rPr>
          <w:rFonts w:ascii="宋体" w:hAnsi="宋体" w:eastAsia="宋体" w:cs="宋体"/>
          <w:sz w:val="21"/>
          <w:szCs w:val="21"/>
        </w:rPr>
      </w:pPr>
      <w:bookmarkStart w:id="22" w:name="_Toc4730"/>
      <w:bookmarkStart w:id="23" w:name="_Toc26760"/>
      <w:r>
        <w:rPr>
          <w:rFonts w:hint="eastAsia" w:ascii="宋体" w:hAnsi="宋体" w:eastAsia="宋体" w:cs="宋体"/>
          <w:sz w:val="21"/>
          <w:szCs w:val="21"/>
        </w:rPr>
        <w:t>4.  招标文件的获取</w:t>
      </w:r>
      <w:bookmarkEnd w:id="20"/>
      <w:bookmarkEnd w:id="21"/>
      <w:bookmarkEnd w:id="22"/>
      <w:bookmarkEnd w:id="23"/>
    </w:p>
    <w:p w14:paraId="338DD0CE">
      <w:pPr>
        <w:widowControl w:val="0"/>
        <w:tabs>
          <w:tab w:val="left" w:pos="1020"/>
        </w:tabs>
        <w:wordWrap w:val="0"/>
        <w:ind w:firstLine="420"/>
        <w:rPr>
          <w:rFonts w:ascii="宋体" w:hAnsi="宋体" w:cs="宋体"/>
          <w:szCs w:val="21"/>
        </w:rPr>
      </w:pPr>
      <w:bookmarkStart w:id="24" w:name="_Toc6599"/>
      <w:bookmarkStart w:id="25" w:name="_Toc9609"/>
      <w:bookmarkStart w:id="26" w:name="_Toc25372"/>
      <w:bookmarkStart w:id="27" w:name="_Toc11890"/>
      <w:r>
        <w:rPr>
          <w:rFonts w:hint="eastAsia" w:ascii="宋体" w:hAnsi="宋体" w:cs="宋体"/>
          <w:szCs w:val="21"/>
        </w:rPr>
        <w:t>4.1  凡有意参加投标者，请于</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3</w:t>
      </w:r>
      <w:bookmarkStart w:id="347" w:name="_GoBack"/>
      <w:bookmarkEnd w:id="347"/>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24</w:t>
      </w:r>
      <w:r>
        <w:rPr>
          <w:rFonts w:hint="eastAsia" w:ascii="宋体" w:hAnsi="宋体" w:cs="宋体"/>
          <w:szCs w:val="21"/>
          <w:u w:val="single"/>
        </w:rPr>
        <w:t xml:space="preserve"> </w:t>
      </w:r>
      <w:r>
        <w:rPr>
          <w:rFonts w:hint="eastAsia" w:ascii="宋体" w:hAnsi="宋体" w:cs="宋体"/>
          <w:szCs w:val="21"/>
        </w:rPr>
        <w:t>日（北京时间，下同）起在重庆市公共资源交易网（www.cqggzy.com）下载招标文件、工程量清单、图纸、澄清、修改、补充通知、最高限价通知等全部内容。不管下载与否都视为潜在投标人全部知晓有关招投标过程和全部内容。</w:t>
      </w:r>
    </w:p>
    <w:p w14:paraId="0F8F9EA6">
      <w:pPr>
        <w:widowControl w:val="0"/>
        <w:tabs>
          <w:tab w:val="left" w:pos="1020"/>
        </w:tabs>
        <w:wordWrap w:val="0"/>
        <w:ind w:firstLine="420"/>
        <w:rPr>
          <w:rFonts w:ascii="宋体" w:hAnsi="宋体" w:cs="宋体"/>
          <w:szCs w:val="21"/>
        </w:rPr>
      </w:pPr>
      <w:r>
        <w:rPr>
          <w:rFonts w:hint="eastAsia" w:ascii="宋体" w:hAnsi="宋体" w:cs="宋体"/>
          <w:szCs w:val="21"/>
        </w:rPr>
        <w:t>4.2  投标人可在重庆市公共资源交易网（www.cqggzy.com）本项目招标公告网页下方“我要提问”栏提出疑问，提问时间从本公告发布至</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3</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29</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u w:val="single"/>
          <w:lang w:val="en-US" w:eastAsia="zh-CN"/>
        </w:rPr>
        <w:t>14</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u w:val="single"/>
          <w:lang w:val="en-US" w:eastAsia="zh-CN"/>
        </w:rPr>
        <w:t>00</w:t>
      </w:r>
      <w:r>
        <w:rPr>
          <w:rFonts w:hint="eastAsia" w:ascii="宋体" w:hAnsi="宋体" w:cs="宋体"/>
          <w:szCs w:val="21"/>
          <w:u w:val="single"/>
        </w:rPr>
        <w:t xml:space="preserve"> </w:t>
      </w:r>
      <w:r>
        <w:rPr>
          <w:rFonts w:hint="eastAsia" w:ascii="宋体" w:hAnsi="宋体" w:cs="宋体"/>
          <w:szCs w:val="21"/>
        </w:rPr>
        <w:t>分（北京时间）前。</w:t>
      </w:r>
    </w:p>
    <w:p w14:paraId="1743581C">
      <w:pPr>
        <w:widowControl w:val="0"/>
        <w:tabs>
          <w:tab w:val="left" w:pos="1020"/>
        </w:tabs>
        <w:wordWrap w:val="0"/>
        <w:ind w:firstLine="420"/>
        <w:rPr>
          <w:rFonts w:ascii="宋体" w:hAnsi="宋体" w:cs="宋体"/>
          <w:szCs w:val="21"/>
        </w:rPr>
      </w:pPr>
      <w:r>
        <w:rPr>
          <w:rFonts w:hint="eastAsia" w:ascii="宋体" w:hAnsi="宋体" w:cs="宋体"/>
          <w:szCs w:val="21"/>
        </w:rPr>
        <w:t>4.3  招标人应于</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3</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31</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u w:val="single"/>
          <w:lang w:val="en-US" w:eastAsia="zh-CN"/>
        </w:rPr>
        <w:t>18</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u w:val="single"/>
          <w:lang w:val="en-US" w:eastAsia="zh-CN"/>
        </w:rPr>
        <w:t>00</w:t>
      </w:r>
      <w:r>
        <w:rPr>
          <w:rFonts w:hint="eastAsia" w:ascii="宋体" w:hAnsi="宋体" w:cs="宋体"/>
          <w:szCs w:val="21"/>
          <w:u w:val="single"/>
        </w:rPr>
        <w:t xml:space="preserve"> </w:t>
      </w:r>
      <w:r>
        <w:rPr>
          <w:rFonts w:hint="eastAsia" w:ascii="宋体" w:hAnsi="宋体" w:cs="宋体"/>
          <w:szCs w:val="21"/>
        </w:rPr>
        <w:t>分（（北京时间）前在重庆市公共资源交易网（www.cqggzy.com）发布澄清或修改。</w:t>
      </w:r>
    </w:p>
    <w:p w14:paraId="2FB6BADB">
      <w:pPr>
        <w:pStyle w:val="3"/>
        <w:snapToGrid w:val="0"/>
        <w:spacing w:before="0" w:after="0" w:line="360" w:lineRule="auto"/>
        <w:ind w:firstLine="422"/>
        <w:rPr>
          <w:rFonts w:ascii="宋体" w:hAnsi="宋体" w:eastAsia="宋体" w:cs="宋体"/>
          <w:sz w:val="21"/>
          <w:szCs w:val="21"/>
        </w:rPr>
      </w:pPr>
      <w:r>
        <w:rPr>
          <w:rFonts w:hint="eastAsia" w:ascii="宋体" w:hAnsi="宋体" w:eastAsia="宋体" w:cs="宋体"/>
          <w:sz w:val="21"/>
          <w:szCs w:val="21"/>
        </w:rPr>
        <w:t>5. 投标文件的递交</w:t>
      </w:r>
      <w:bookmarkEnd w:id="24"/>
      <w:bookmarkEnd w:id="25"/>
    </w:p>
    <w:p w14:paraId="66DCD6C5">
      <w:pPr>
        <w:widowControl w:val="0"/>
        <w:tabs>
          <w:tab w:val="left" w:pos="1020"/>
        </w:tabs>
        <w:wordWrap w:val="0"/>
        <w:snapToGrid w:val="0"/>
        <w:ind w:firstLine="420"/>
        <w:rPr>
          <w:rFonts w:ascii="宋体" w:hAnsi="宋体" w:cs="宋体"/>
          <w:szCs w:val="21"/>
        </w:rPr>
      </w:pPr>
      <w:r>
        <w:rPr>
          <w:rFonts w:hint="eastAsia" w:ascii="宋体" w:hAnsi="宋体" w:cs="宋体"/>
          <w:szCs w:val="21"/>
        </w:rPr>
        <w:t>5.1  投标文件递交的截止时间（投标截止时间，下同）为</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4</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16</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u w:val="single"/>
          <w:lang w:val="en-US" w:eastAsia="zh-CN"/>
        </w:rPr>
        <w:t>9</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lang w:val="en-US" w:eastAsia="zh-CN"/>
        </w:rPr>
        <w:t>30</w:t>
      </w:r>
      <w:r>
        <w:rPr>
          <w:rFonts w:hint="eastAsia" w:ascii="宋体" w:hAnsi="宋体" w:cs="宋体"/>
          <w:szCs w:val="21"/>
        </w:rPr>
        <w:t xml:space="preserve">分，地点为 </w:t>
      </w:r>
      <w:r>
        <w:rPr>
          <w:rFonts w:hint="eastAsia" w:ascii="宋体" w:hAnsi="宋体" w:cs="宋体"/>
          <w:szCs w:val="21"/>
          <w:u w:val="single"/>
        </w:rPr>
        <w:t>重庆市公共资源交易中心（重庆市渝北区青枫北路6号渝兴广场B10栋2层），具体房间号见开标当日指示牌</w:t>
      </w:r>
      <w:r>
        <w:rPr>
          <w:rFonts w:hint="eastAsia" w:ascii="宋体" w:hAnsi="宋体" w:cs="宋体"/>
          <w:szCs w:val="21"/>
        </w:rPr>
        <w:t>。</w:t>
      </w:r>
    </w:p>
    <w:p w14:paraId="521A22CE">
      <w:pPr>
        <w:widowControl w:val="0"/>
        <w:tabs>
          <w:tab w:val="left" w:pos="1020"/>
        </w:tabs>
        <w:wordWrap w:val="0"/>
        <w:snapToGrid w:val="0"/>
        <w:ind w:firstLine="420"/>
        <w:rPr>
          <w:rFonts w:ascii="宋体" w:hAnsi="宋体" w:cs="宋体"/>
          <w:szCs w:val="21"/>
        </w:rPr>
      </w:pPr>
      <w:r>
        <w:rPr>
          <w:rFonts w:hint="eastAsia" w:ascii="宋体" w:hAnsi="宋体" w:cs="宋体"/>
          <w:szCs w:val="21"/>
        </w:rPr>
        <w:t>5.2  逾期送达的或者未送达指定地点的投标文件，招标人不予受理。</w:t>
      </w:r>
    </w:p>
    <w:p w14:paraId="28611C81">
      <w:pPr>
        <w:pStyle w:val="3"/>
        <w:snapToGrid w:val="0"/>
        <w:spacing w:before="0" w:after="0" w:line="360" w:lineRule="auto"/>
        <w:ind w:firstLine="422"/>
        <w:rPr>
          <w:rFonts w:ascii="宋体" w:hAnsi="宋体" w:eastAsia="宋体" w:cs="宋体"/>
          <w:sz w:val="21"/>
          <w:szCs w:val="21"/>
        </w:rPr>
      </w:pPr>
      <w:r>
        <w:rPr>
          <w:rFonts w:hint="eastAsia" w:ascii="宋体" w:hAnsi="宋体" w:eastAsia="宋体" w:cs="宋体"/>
          <w:sz w:val="21"/>
          <w:szCs w:val="21"/>
        </w:rPr>
        <w:t>6.发布公告的媒介</w:t>
      </w:r>
    </w:p>
    <w:p w14:paraId="6AEC3DA4">
      <w:pPr>
        <w:pStyle w:val="36"/>
        <w:snapToGrid w:val="0"/>
        <w:ind w:firstLine="420"/>
        <w:rPr>
          <w:rFonts w:ascii="宋体" w:hAnsi="宋体"/>
          <w:color w:val="auto"/>
        </w:rPr>
      </w:pPr>
      <w:r>
        <w:rPr>
          <w:rFonts w:hint="eastAsia" w:ascii="宋体" w:hAnsi="宋体"/>
          <w:snapToGrid w:val="0"/>
          <w:szCs w:val="21"/>
        </w:rPr>
        <w:t>本次招标公告同时在</w:t>
      </w:r>
      <w:r>
        <w:rPr>
          <w:rFonts w:hint="eastAsia" w:ascii="宋体" w:hAnsi="宋体"/>
          <w:snapToGrid w:val="0"/>
          <w:szCs w:val="21"/>
          <w:u w:val="single"/>
        </w:rPr>
        <w:t>重庆市公共资源交易网（www.cqggzy.com）</w:t>
      </w:r>
      <w:r>
        <w:rPr>
          <w:rFonts w:hint="eastAsia" w:ascii="宋体" w:hAnsi="宋体"/>
          <w:snapToGrid w:val="0"/>
          <w:szCs w:val="21"/>
        </w:rPr>
        <w:t>上发布</w:t>
      </w:r>
      <w:r>
        <w:rPr>
          <w:rFonts w:hint="eastAsia" w:ascii="宋体" w:hAnsi="宋体"/>
          <w:color w:val="auto"/>
        </w:rPr>
        <w:t>。</w:t>
      </w:r>
    </w:p>
    <w:p w14:paraId="0B3783A3">
      <w:pPr>
        <w:pStyle w:val="3"/>
        <w:snapToGrid w:val="0"/>
        <w:spacing w:before="0" w:after="0" w:line="360" w:lineRule="auto"/>
        <w:ind w:firstLine="422"/>
        <w:rPr>
          <w:rFonts w:ascii="宋体" w:hAnsi="宋体" w:eastAsia="宋体" w:cs="宋体"/>
          <w:sz w:val="21"/>
          <w:szCs w:val="21"/>
        </w:rPr>
      </w:pPr>
      <w:r>
        <w:rPr>
          <w:rFonts w:hint="eastAsia" w:ascii="宋体" w:hAnsi="宋体" w:eastAsia="宋体" w:cs="宋体"/>
          <w:sz w:val="21"/>
          <w:szCs w:val="21"/>
        </w:rPr>
        <w:t>7.招标单位及联系方式</w:t>
      </w:r>
    </w:p>
    <w:bookmarkEnd w:id="26"/>
    <w:bookmarkEnd w:id="27"/>
    <w:p w14:paraId="45AD8654">
      <w:pPr>
        <w:pStyle w:val="36"/>
        <w:snapToGrid w:val="0"/>
        <w:ind w:firstLine="420"/>
        <w:rPr>
          <w:rFonts w:ascii="宋体" w:hAnsi="宋体"/>
          <w:color w:val="auto"/>
        </w:rPr>
      </w:pPr>
      <w:bookmarkStart w:id="28" w:name="_Toc27885"/>
      <w:bookmarkStart w:id="29" w:name="_Toc26421"/>
      <w:bookmarkStart w:id="30" w:name="_Toc3078"/>
      <w:bookmarkStart w:id="31" w:name="_Toc23696"/>
      <w:r>
        <w:rPr>
          <w:rFonts w:hint="eastAsia" w:ascii="宋体" w:hAnsi="宋体"/>
          <w:color w:val="auto"/>
        </w:rPr>
        <w:t>招标人：重庆三峡银行股份有限公司</w:t>
      </w:r>
    </w:p>
    <w:p w14:paraId="7D4A55F6">
      <w:pPr>
        <w:pStyle w:val="36"/>
        <w:snapToGrid w:val="0"/>
        <w:ind w:firstLine="420"/>
        <w:rPr>
          <w:rFonts w:ascii="宋体" w:hAnsi="宋体"/>
          <w:color w:val="auto"/>
        </w:rPr>
      </w:pPr>
      <w:r>
        <w:rPr>
          <w:rFonts w:hint="eastAsia" w:ascii="宋体" w:hAnsi="宋体"/>
          <w:color w:val="auto"/>
        </w:rPr>
        <w:t>地  址：重庆市渝北区嘉州路88号中渝国际都会4号写字楼</w:t>
      </w:r>
    </w:p>
    <w:p w14:paraId="10696526">
      <w:pPr>
        <w:pStyle w:val="36"/>
        <w:snapToGrid w:val="0"/>
        <w:ind w:firstLine="420"/>
        <w:rPr>
          <w:rFonts w:ascii="宋体" w:hAnsi="宋体"/>
          <w:color w:val="auto"/>
        </w:rPr>
      </w:pPr>
      <w:r>
        <w:rPr>
          <w:rFonts w:hint="eastAsia" w:ascii="宋体" w:hAnsi="宋体"/>
          <w:color w:val="auto"/>
        </w:rPr>
        <w:t>联系人：李老师、敬老师</w:t>
      </w:r>
    </w:p>
    <w:p w14:paraId="44E70E8D">
      <w:pPr>
        <w:pStyle w:val="36"/>
        <w:snapToGrid w:val="0"/>
        <w:ind w:firstLine="420"/>
        <w:rPr>
          <w:rFonts w:ascii="宋体" w:hAnsi="宋体"/>
          <w:color w:val="auto"/>
        </w:rPr>
      </w:pPr>
      <w:r>
        <w:rPr>
          <w:rFonts w:hint="eastAsia" w:ascii="宋体" w:hAnsi="宋体"/>
          <w:color w:val="auto"/>
        </w:rPr>
        <w:t>电  话：88890576、023-88890395</w:t>
      </w:r>
    </w:p>
    <w:bookmarkEnd w:id="28"/>
    <w:bookmarkEnd w:id="29"/>
    <w:p w14:paraId="1F985C91">
      <w:pPr>
        <w:pStyle w:val="36"/>
        <w:snapToGrid w:val="0"/>
        <w:ind w:firstLine="420"/>
        <w:rPr>
          <w:rFonts w:ascii="宋体" w:hAnsi="宋体"/>
          <w:color w:val="auto"/>
        </w:rPr>
      </w:pPr>
    </w:p>
    <w:p w14:paraId="7045F36A">
      <w:pPr>
        <w:pStyle w:val="36"/>
        <w:snapToGrid w:val="0"/>
        <w:ind w:firstLine="420"/>
        <w:rPr>
          <w:rFonts w:ascii="宋体" w:hAnsi="宋体"/>
          <w:color w:val="auto"/>
        </w:rPr>
      </w:pPr>
      <w:r>
        <w:rPr>
          <w:rFonts w:hint="eastAsia" w:ascii="宋体" w:hAnsi="宋体"/>
          <w:color w:val="auto"/>
        </w:rPr>
        <w:t>招标代理机构名称：</w:t>
      </w:r>
      <w:bookmarkEnd w:id="30"/>
      <w:bookmarkEnd w:id="31"/>
      <w:r>
        <w:rPr>
          <w:rFonts w:hint="eastAsia" w:ascii="宋体" w:hAnsi="宋体"/>
          <w:color w:val="auto"/>
        </w:rPr>
        <w:t>重庆招标采购（集团）有限责任公司</w:t>
      </w:r>
    </w:p>
    <w:p w14:paraId="79599DA3">
      <w:pPr>
        <w:pStyle w:val="36"/>
        <w:snapToGrid w:val="0"/>
        <w:ind w:firstLine="420"/>
        <w:rPr>
          <w:rFonts w:ascii="宋体" w:hAnsi="宋体"/>
          <w:color w:val="auto"/>
        </w:rPr>
      </w:pPr>
      <w:bookmarkStart w:id="32" w:name="_Toc29207"/>
      <w:bookmarkStart w:id="33" w:name="_Toc21791"/>
      <w:r>
        <w:rPr>
          <w:rFonts w:hint="eastAsia" w:ascii="宋体" w:hAnsi="宋体"/>
          <w:color w:val="auto"/>
        </w:rPr>
        <w:t>地址：重庆市江北区五简路2号重咨大厦A栋9楼904室</w:t>
      </w:r>
      <w:bookmarkEnd w:id="32"/>
      <w:bookmarkEnd w:id="33"/>
    </w:p>
    <w:p w14:paraId="14451550">
      <w:pPr>
        <w:snapToGrid w:val="0"/>
        <w:ind w:firstLine="420"/>
        <w:rPr>
          <w:rFonts w:ascii="宋体" w:hAnsi="宋体" w:cs="宋体"/>
          <w:szCs w:val="21"/>
        </w:rPr>
      </w:pPr>
      <w:r>
        <w:rPr>
          <w:rFonts w:hint="eastAsia" w:ascii="宋体" w:hAnsi="宋体" w:cs="宋体"/>
          <w:szCs w:val="21"/>
        </w:rPr>
        <w:t>联系人：龚老师</w:t>
      </w:r>
    </w:p>
    <w:p w14:paraId="0860B546">
      <w:pPr>
        <w:snapToGrid w:val="0"/>
        <w:ind w:firstLine="420"/>
        <w:rPr>
          <w:rFonts w:ascii="宋体" w:hAnsi="宋体" w:cs="宋体"/>
          <w:szCs w:val="21"/>
        </w:rPr>
      </w:pPr>
      <w:bookmarkStart w:id="34" w:name="_Toc15060"/>
      <w:bookmarkStart w:id="35" w:name="_Toc254"/>
      <w:r>
        <w:rPr>
          <w:rFonts w:hint="eastAsia" w:ascii="宋体" w:hAnsi="宋体" w:cs="宋体"/>
          <w:szCs w:val="21"/>
        </w:rPr>
        <w:t>电话：</w:t>
      </w:r>
      <w:bookmarkEnd w:id="34"/>
      <w:bookmarkEnd w:id="35"/>
      <w:r>
        <w:rPr>
          <w:rFonts w:hint="eastAsia" w:ascii="宋体" w:hAnsi="宋体" w:cs="宋体"/>
          <w:szCs w:val="21"/>
        </w:rPr>
        <w:t xml:space="preserve">023-67078251 </w:t>
      </w:r>
    </w:p>
    <w:p w14:paraId="48FE6069">
      <w:pPr>
        <w:pStyle w:val="3"/>
        <w:tabs>
          <w:tab w:val="left" w:pos="666"/>
        </w:tabs>
        <w:spacing w:before="0" w:after="0" w:line="360" w:lineRule="auto"/>
        <w:ind w:firstLine="422"/>
        <w:jc w:val="center"/>
        <w:rPr>
          <w:rFonts w:ascii="宋体" w:hAnsi="宋体" w:eastAsia="宋体" w:cs="宋体"/>
          <w:sz w:val="21"/>
          <w:szCs w:val="21"/>
        </w:rPr>
        <w:sectPr>
          <w:headerReference r:id="rId13" w:type="default"/>
          <w:footerReference r:id="rId14" w:type="default"/>
          <w:pgSz w:w="11906" w:h="16838"/>
          <w:pgMar w:top="1134" w:right="1134" w:bottom="1134" w:left="1134" w:header="851" w:footer="851" w:gutter="0"/>
          <w:pgNumType w:fmt="decimal" w:start="1" w:chapStyle="1"/>
          <w:cols w:space="720" w:num="1"/>
        </w:sectPr>
      </w:pPr>
    </w:p>
    <w:p w14:paraId="5E801415">
      <w:pPr>
        <w:pStyle w:val="2"/>
        <w:spacing w:before="0" w:after="0" w:line="360" w:lineRule="auto"/>
        <w:ind w:firstLine="0" w:firstLineChars="0"/>
        <w:jc w:val="center"/>
        <w:rPr>
          <w:rStyle w:val="43"/>
          <w:rFonts w:ascii="宋体" w:hAnsi="宋体" w:cs="宋体"/>
          <w:b/>
        </w:rPr>
      </w:pPr>
      <w:bookmarkStart w:id="36" w:name="_Toc173415202"/>
      <w:bookmarkStart w:id="37" w:name="_Toc11167"/>
      <w:r>
        <w:rPr>
          <w:rStyle w:val="43"/>
          <w:rFonts w:hint="eastAsia" w:ascii="宋体" w:hAnsi="宋体" w:cs="宋体"/>
          <w:b/>
        </w:rPr>
        <w:t>第二章   投标人须知前附表</w:t>
      </w:r>
      <w:bookmarkEnd w:id="36"/>
      <w:bookmarkEnd w:id="37"/>
    </w:p>
    <w:bookmarkEnd w:id="2"/>
    <w:p w14:paraId="48516938">
      <w:pPr>
        <w:pStyle w:val="3"/>
        <w:spacing w:before="0" w:after="0" w:line="360" w:lineRule="auto"/>
        <w:ind w:firstLine="422"/>
        <w:rPr>
          <w:rFonts w:ascii="宋体" w:hAnsi="宋体" w:eastAsia="宋体" w:cs="宋体"/>
          <w:b w:val="0"/>
          <w:sz w:val="21"/>
          <w:szCs w:val="21"/>
        </w:rPr>
      </w:pPr>
      <w:bookmarkStart w:id="38" w:name="_Toc489138538"/>
      <w:bookmarkStart w:id="39" w:name="_Toc438467313"/>
      <w:bookmarkStart w:id="40" w:name="_Toc481136731"/>
      <w:r>
        <w:rPr>
          <w:rFonts w:hint="eastAsia" w:ascii="宋体" w:hAnsi="宋体" w:eastAsia="宋体" w:cs="宋体"/>
          <w:sz w:val="21"/>
          <w:szCs w:val="21"/>
        </w:rPr>
        <w:t>投标人须知前附表</w:t>
      </w:r>
      <w:bookmarkEnd w:id="38"/>
      <w:bookmarkEnd w:id="39"/>
    </w:p>
    <w:p w14:paraId="4AF47788">
      <w:pPr>
        <w:snapToGrid w:val="0"/>
        <w:spacing w:line="400" w:lineRule="exact"/>
        <w:ind w:firstLine="422"/>
        <w:rPr>
          <w:rFonts w:ascii="宋体" w:hAnsi="宋体" w:cs="宋体"/>
          <w:b/>
          <w:szCs w:val="21"/>
        </w:rPr>
      </w:pPr>
      <w:r>
        <w:rPr>
          <w:rFonts w:hint="eastAsia" w:ascii="宋体" w:hAnsi="宋体" w:cs="宋体"/>
          <w:b/>
          <w:szCs w:val="21"/>
        </w:rPr>
        <w:t>“投标人须知前附表”是“投标人须知”正文相应条款针对本项目的具体修改和补充，两者有矛盾时以“投标人须知前附表”相应条款为准。</w:t>
      </w:r>
    </w:p>
    <w:tbl>
      <w:tblPr>
        <w:tblStyle w:val="29"/>
        <w:tblW w:w="96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567"/>
        <w:gridCol w:w="7150"/>
      </w:tblGrid>
      <w:tr w14:paraId="6460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blHeader/>
        </w:trPr>
        <w:tc>
          <w:tcPr>
            <w:tcW w:w="930" w:type="dxa"/>
            <w:vAlign w:val="center"/>
          </w:tcPr>
          <w:p w14:paraId="7655DA24">
            <w:pPr>
              <w:adjustRightInd w:val="0"/>
              <w:snapToGrid w:val="0"/>
              <w:spacing w:line="400" w:lineRule="exact"/>
              <w:ind w:firstLine="0" w:firstLineChars="0"/>
              <w:jc w:val="center"/>
              <w:rPr>
                <w:rFonts w:ascii="宋体" w:hAnsi="宋体" w:cs="宋体"/>
                <w:b/>
                <w:szCs w:val="21"/>
              </w:rPr>
            </w:pPr>
            <w:r>
              <w:rPr>
                <w:rFonts w:hint="eastAsia" w:ascii="宋体" w:hAnsi="宋体" w:cs="宋体"/>
                <w:b/>
                <w:szCs w:val="21"/>
              </w:rPr>
              <w:t>条款号</w:t>
            </w:r>
          </w:p>
        </w:tc>
        <w:tc>
          <w:tcPr>
            <w:tcW w:w="1567" w:type="dxa"/>
            <w:vAlign w:val="center"/>
          </w:tcPr>
          <w:p w14:paraId="750FDD0C">
            <w:pPr>
              <w:adjustRightInd w:val="0"/>
              <w:snapToGrid w:val="0"/>
              <w:spacing w:line="400" w:lineRule="exact"/>
              <w:ind w:firstLine="0" w:firstLineChars="0"/>
              <w:jc w:val="center"/>
              <w:rPr>
                <w:rFonts w:ascii="宋体" w:hAnsi="宋体" w:cs="宋体"/>
                <w:b/>
                <w:szCs w:val="21"/>
              </w:rPr>
            </w:pPr>
            <w:r>
              <w:rPr>
                <w:rFonts w:hint="eastAsia" w:ascii="宋体" w:hAnsi="宋体" w:cs="宋体"/>
                <w:b/>
                <w:szCs w:val="21"/>
              </w:rPr>
              <w:t>条款名称</w:t>
            </w:r>
          </w:p>
        </w:tc>
        <w:tc>
          <w:tcPr>
            <w:tcW w:w="7150" w:type="dxa"/>
            <w:vAlign w:val="center"/>
          </w:tcPr>
          <w:p w14:paraId="6437A6AD">
            <w:pPr>
              <w:adjustRightInd w:val="0"/>
              <w:snapToGrid w:val="0"/>
              <w:spacing w:line="400" w:lineRule="exact"/>
              <w:ind w:firstLine="0" w:firstLineChars="0"/>
              <w:jc w:val="center"/>
              <w:rPr>
                <w:rFonts w:ascii="宋体" w:hAnsi="宋体" w:cs="宋体"/>
                <w:b/>
                <w:szCs w:val="21"/>
              </w:rPr>
            </w:pPr>
            <w:r>
              <w:rPr>
                <w:rFonts w:hint="eastAsia" w:ascii="宋体" w:hAnsi="宋体" w:cs="宋体"/>
                <w:b/>
                <w:szCs w:val="21"/>
              </w:rPr>
              <w:t>编  列  内  容</w:t>
            </w:r>
          </w:p>
        </w:tc>
      </w:tr>
      <w:tr w14:paraId="0CEC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930" w:type="dxa"/>
            <w:vAlign w:val="center"/>
          </w:tcPr>
          <w:p w14:paraId="0C4FF49E">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1.1.2</w:t>
            </w:r>
          </w:p>
        </w:tc>
        <w:tc>
          <w:tcPr>
            <w:tcW w:w="1567" w:type="dxa"/>
            <w:vAlign w:val="center"/>
          </w:tcPr>
          <w:p w14:paraId="39CA604D">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招标人</w:t>
            </w:r>
          </w:p>
        </w:tc>
        <w:tc>
          <w:tcPr>
            <w:tcW w:w="7150" w:type="dxa"/>
            <w:vAlign w:val="center"/>
          </w:tcPr>
          <w:p w14:paraId="56488D11">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ascii="宋体" w:hAnsi="宋体" w:cs="宋体"/>
                <w:szCs w:val="21"/>
              </w:rPr>
            </w:pPr>
            <w:r>
              <w:rPr>
                <w:rFonts w:hint="eastAsia" w:ascii="宋体" w:hAnsi="宋体" w:cs="宋体"/>
                <w:szCs w:val="21"/>
              </w:rPr>
              <w:t>名称：重庆三峡银行股份有限公司</w:t>
            </w:r>
          </w:p>
          <w:p w14:paraId="7866801C">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ascii="宋体" w:hAnsi="宋体" w:cs="宋体"/>
                <w:szCs w:val="21"/>
              </w:rPr>
            </w:pPr>
            <w:r>
              <w:rPr>
                <w:rFonts w:hint="eastAsia" w:ascii="宋体" w:hAnsi="宋体" w:cs="宋体"/>
                <w:szCs w:val="21"/>
              </w:rPr>
              <w:t>地址：重庆市渝北区嘉州路88号中渝国际都会4号写字楼</w:t>
            </w:r>
          </w:p>
          <w:p w14:paraId="16C7B4AC">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ascii="宋体" w:hAnsi="宋体" w:cs="宋体"/>
                <w:szCs w:val="21"/>
              </w:rPr>
            </w:pPr>
            <w:r>
              <w:rPr>
                <w:rFonts w:hint="eastAsia" w:ascii="宋体" w:hAnsi="宋体" w:cs="宋体"/>
                <w:szCs w:val="21"/>
              </w:rPr>
              <w:t>联系人：李老师、敬老师</w:t>
            </w:r>
          </w:p>
          <w:p w14:paraId="4DB8C740">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ascii="宋体" w:hAnsi="宋体" w:cs="宋体"/>
              </w:rPr>
            </w:pPr>
            <w:r>
              <w:rPr>
                <w:rFonts w:hint="eastAsia" w:ascii="宋体" w:hAnsi="宋体" w:cs="宋体"/>
                <w:szCs w:val="21"/>
              </w:rPr>
              <w:t>电话：023-88890576  、023-88890395</w:t>
            </w:r>
          </w:p>
        </w:tc>
      </w:tr>
      <w:tr w14:paraId="295A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930" w:type="dxa"/>
            <w:vAlign w:val="center"/>
          </w:tcPr>
          <w:p w14:paraId="1A47D4EB">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1.1.3</w:t>
            </w:r>
          </w:p>
        </w:tc>
        <w:tc>
          <w:tcPr>
            <w:tcW w:w="1567" w:type="dxa"/>
            <w:vAlign w:val="center"/>
          </w:tcPr>
          <w:p w14:paraId="2954211E">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招标代理机构</w:t>
            </w:r>
          </w:p>
        </w:tc>
        <w:tc>
          <w:tcPr>
            <w:tcW w:w="7150" w:type="dxa"/>
            <w:vAlign w:val="center"/>
          </w:tcPr>
          <w:p w14:paraId="15092A0B">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ascii="宋体" w:hAnsi="宋体" w:cs="宋体"/>
                <w:szCs w:val="21"/>
              </w:rPr>
            </w:pPr>
            <w:r>
              <w:rPr>
                <w:rFonts w:hint="eastAsia" w:ascii="宋体" w:hAnsi="宋体" w:cs="宋体"/>
                <w:szCs w:val="21"/>
              </w:rPr>
              <w:t>名称：重庆招标采购（集团）有限责任公司</w:t>
            </w:r>
          </w:p>
          <w:p w14:paraId="54558635">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ascii="宋体" w:hAnsi="宋体" w:cs="宋体"/>
                <w:szCs w:val="21"/>
              </w:rPr>
            </w:pPr>
            <w:r>
              <w:rPr>
                <w:rFonts w:hint="eastAsia" w:ascii="宋体" w:hAnsi="宋体" w:cs="宋体"/>
                <w:szCs w:val="21"/>
              </w:rPr>
              <w:t>地址：重庆市江北区五简路2号重咨大厦A栋9楼904室</w:t>
            </w:r>
          </w:p>
          <w:p w14:paraId="7DD4EA1A">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ascii="宋体" w:hAnsi="宋体" w:cs="宋体"/>
                <w:szCs w:val="21"/>
              </w:rPr>
            </w:pPr>
            <w:r>
              <w:rPr>
                <w:rFonts w:hint="eastAsia" w:ascii="宋体" w:hAnsi="宋体" w:cs="宋体"/>
                <w:szCs w:val="21"/>
              </w:rPr>
              <w:t>联系人：龚老师</w:t>
            </w:r>
          </w:p>
          <w:p w14:paraId="3625BE06">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ascii="宋体" w:hAnsi="宋体" w:cs="宋体"/>
                <w:szCs w:val="21"/>
              </w:rPr>
            </w:pPr>
            <w:r>
              <w:rPr>
                <w:rFonts w:hint="eastAsia" w:ascii="宋体" w:hAnsi="宋体" w:cs="宋体"/>
                <w:szCs w:val="21"/>
              </w:rPr>
              <w:t>电话：023-67078251</w:t>
            </w:r>
          </w:p>
        </w:tc>
      </w:tr>
      <w:tr w14:paraId="41E5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30" w:type="dxa"/>
            <w:vAlign w:val="center"/>
          </w:tcPr>
          <w:p w14:paraId="5C8D3C52">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1.1.4</w:t>
            </w:r>
          </w:p>
        </w:tc>
        <w:tc>
          <w:tcPr>
            <w:tcW w:w="1567" w:type="dxa"/>
            <w:vAlign w:val="center"/>
          </w:tcPr>
          <w:p w14:paraId="2E7C446D">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项目名称</w:t>
            </w:r>
          </w:p>
        </w:tc>
        <w:tc>
          <w:tcPr>
            <w:tcW w:w="7150" w:type="dxa"/>
            <w:vAlign w:val="center"/>
          </w:tcPr>
          <w:p w14:paraId="7D857188">
            <w:pPr>
              <w:adjustRightInd w:val="0"/>
              <w:snapToGrid w:val="0"/>
              <w:spacing w:line="400" w:lineRule="exact"/>
              <w:rPr>
                <w:rFonts w:ascii="宋体" w:hAnsi="宋体" w:cs="宋体"/>
                <w:szCs w:val="21"/>
              </w:rPr>
            </w:pPr>
            <w:r>
              <w:rPr>
                <w:rFonts w:hint="eastAsia" w:ascii="宋体" w:hAnsi="宋体" w:cs="宋体"/>
                <w:szCs w:val="21"/>
                <w:lang w:bidi="ar"/>
              </w:rPr>
              <w:t>重庆三峡银行2026-2028年员工补充医疗保险项目采购</w:t>
            </w:r>
          </w:p>
        </w:tc>
      </w:tr>
      <w:tr w14:paraId="6509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0" w:type="dxa"/>
            <w:vAlign w:val="center"/>
          </w:tcPr>
          <w:p w14:paraId="3731E750">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1.1.5</w:t>
            </w:r>
          </w:p>
        </w:tc>
        <w:tc>
          <w:tcPr>
            <w:tcW w:w="1567" w:type="dxa"/>
            <w:vAlign w:val="center"/>
          </w:tcPr>
          <w:p w14:paraId="210688A9">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服务地点</w:t>
            </w:r>
          </w:p>
        </w:tc>
        <w:tc>
          <w:tcPr>
            <w:tcW w:w="7150" w:type="dxa"/>
            <w:vAlign w:val="center"/>
          </w:tcPr>
          <w:p w14:paraId="760ED530">
            <w:pPr>
              <w:widowControl w:val="0"/>
              <w:tabs>
                <w:tab w:val="left" w:pos="1020"/>
              </w:tabs>
              <w:spacing w:line="400" w:lineRule="exact"/>
              <w:ind w:firstLine="420"/>
              <w:rPr>
                <w:rFonts w:ascii="宋体" w:hAnsi="宋体" w:cs="宋体"/>
                <w:szCs w:val="21"/>
              </w:rPr>
            </w:pPr>
            <w:r>
              <w:rPr>
                <w:rFonts w:hint="eastAsia" w:ascii="宋体" w:hAnsi="宋体" w:cs="宋体"/>
                <w:szCs w:val="21"/>
              </w:rPr>
              <w:t>招标人指定地点。</w:t>
            </w:r>
          </w:p>
        </w:tc>
      </w:tr>
      <w:tr w14:paraId="17E1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0" w:type="dxa"/>
            <w:vAlign w:val="center"/>
          </w:tcPr>
          <w:p w14:paraId="2F1BD517">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1.2.1</w:t>
            </w:r>
          </w:p>
        </w:tc>
        <w:tc>
          <w:tcPr>
            <w:tcW w:w="1567" w:type="dxa"/>
            <w:vAlign w:val="center"/>
          </w:tcPr>
          <w:p w14:paraId="1E7D587C">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资金来源</w:t>
            </w:r>
          </w:p>
        </w:tc>
        <w:tc>
          <w:tcPr>
            <w:tcW w:w="7150" w:type="dxa"/>
            <w:vAlign w:val="center"/>
          </w:tcPr>
          <w:p w14:paraId="1F26322A">
            <w:pPr>
              <w:adjustRightInd w:val="0"/>
              <w:snapToGrid w:val="0"/>
              <w:spacing w:line="400" w:lineRule="exact"/>
              <w:ind w:firstLine="420"/>
              <w:rPr>
                <w:rFonts w:ascii="宋体" w:hAnsi="宋体" w:cs="宋体"/>
                <w:b/>
                <w:szCs w:val="21"/>
              </w:rPr>
            </w:pPr>
            <w:r>
              <w:rPr>
                <w:rFonts w:hint="eastAsia" w:ascii="宋体" w:hAnsi="宋体" w:cs="宋体"/>
                <w:szCs w:val="21"/>
              </w:rPr>
              <w:t>企业自筹</w:t>
            </w:r>
          </w:p>
        </w:tc>
      </w:tr>
      <w:tr w14:paraId="658C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0" w:type="dxa"/>
            <w:vAlign w:val="center"/>
          </w:tcPr>
          <w:p w14:paraId="55E38C10">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1.2.2</w:t>
            </w:r>
          </w:p>
        </w:tc>
        <w:tc>
          <w:tcPr>
            <w:tcW w:w="1567" w:type="dxa"/>
            <w:vAlign w:val="center"/>
          </w:tcPr>
          <w:p w14:paraId="3092BF30">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出资比例</w:t>
            </w:r>
          </w:p>
        </w:tc>
        <w:tc>
          <w:tcPr>
            <w:tcW w:w="7150" w:type="dxa"/>
            <w:vAlign w:val="center"/>
          </w:tcPr>
          <w:p w14:paraId="7D7250F7">
            <w:pPr>
              <w:adjustRightInd w:val="0"/>
              <w:snapToGrid w:val="0"/>
              <w:spacing w:line="400" w:lineRule="exact"/>
              <w:ind w:firstLine="420"/>
              <w:rPr>
                <w:rFonts w:ascii="宋体" w:hAnsi="宋体" w:cs="宋体"/>
                <w:b/>
                <w:szCs w:val="21"/>
              </w:rPr>
            </w:pPr>
            <w:r>
              <w:rPr>
                <w:rFonts w:hint="eastAsia" w:ascii="宋体" w:hAnsi="宋体" w:cs="宋体"/>
                <w:szCs w:val="21"/>
              </w:rPr>
              <w:t>100%</w:t>
            </w:r>
          </w:p>
        </w:tc>
      </w:tr>
      <w:tr w14:paraId="24C4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0" w:type="dxa"/>
            <w:vAlign w:val="center"/>
          </w:tcPr>
          <w:p w14:paraId="1EFEA907">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1.2.3</w:t>
            </w:r>
          </w:p>
        </w:tc>
        <w:tc>
          <w:tcPr>
            <w:tcW w:w="1567" w:type="dxa"/>
            <w:vAlign w:val="center"/>
          </w:tcPr>
          <w:p w14:paraId="0EEC6324">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资金落实情况</w:t>
            </w:r>
          </w:p>
        </w:tc>
        <w:tc>
          <w:tcPr>
            <w:tcW w:w="7150" w:type="dxa"/>
            <w:vAlign w:val="center"/>
          </w:tcPr>
          <w:p w14:paraId="4A98A103">
            <w:pPr>
              <w:adjustRightInd w:val="0"/>
              <w:snapToGrid w:val="0"/>
              <w:spacing w:line="400" w:lineRule="exact"/>
              <w:ind w:firstLine="420"/>
              <w:rPr>
                <w:rFonts w:ascii="宋体" w:hAnsi="宋体" w:cs="宋体"/>
                <w:szCs w:val="21"/>
              </w:rPr>
            </w:pPr>
            <w:r>
              <w:rPr>
                <w:rFonts w:hint="eastAsia" w:ascii="宋体" w:hAnsi="宋体" w:cs="宋体"/>
                <w:szCs w:val="21"/>
              </w:rPr>
              <w:t>已落实</w:t>
            </w:r>
          </w:p>
        </w:tc>
      </w:tr>
      <w:tr w14:paraId="7E7C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30" w:type="dxa"/>
            <w:vAlign w:val="center"/>
          </w:tcPr>
          <w:p w14:paraId="53DD1EB6">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1.3.1</w:t>
            </w:r>
          </w:p>
        </w:tc>
        <w:tc>
          <w:tcPr>
            <w:tcW w:w="1567" w:type="dxa"/>
            <w:vAlign w:val="center"/>
          </w:tcPr>
          <w:p w14:paraId="71E838E6">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招标范围</w:t>
            </w:r>
          </w:p>
        </w:tc>
        <w:tc>
          <w:tcPr>
            <w:tcW w:w="7150" w:type="dxa"/>
            <w:vAlign w:val="center"/>
          </w:tcPr>
          <w:p w14:paraId="0EE338C7">
            <w:pPr>
              <w:spacing w:line="400" w:lineRule="exact"/>
              <w:ind w:firstLine="420"/>
              <w:rPr>
                <w:rFonts w:ascii="宋体" w:hAnsi="宋体" w:cs="宋体"/>
                <w:szCs w:val="21"/>
              </w:rPr>
            </w:pPr>
            <w:r>
              <w:rPr>
                <w:rFonts w:hint="eastAsia" w:ascii="宋体" w:hAnsi="宋体" w:cs="宋体"/>
                <w:szCs w:val="21"/>
              </w:rPr>
              <w:t>详见招标公告</w:t>
            </w:r>
          </w:p>
        </w:tc>
      </w:tr>
      <w:tr w14:paraId="0E25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30" w:type="dxa"/>
            <w:vAlign w:val="center"/>
          </w:tcPr>
          <w:p w14:paraId="4D8481E2">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1.3.2</w:t>
            </w:r>
          </w:p>
        </w:tc>
        <w:tc>
          <w:tcPr>
            <w:tcW w:w="1567" w:type="dxa"/>
            <w:vAlign w:val="center"/>
          </w:tcPr>
          <w:p w14:paraId="7E1A503A">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服务期</w:t>
            </w:r>
          </w:p>
        </w:tc>
        <w:tc>
          <w:tcPr>
            <w:tcW w:w="7150" w:type="dxa"/>
            <w:vAlign w:val="center"/>
          </w:tcPr>
          <w:p w14:paraId="15088729">
            <w:pPr>
              <w:adjustRightInd w:val="0"/>
              <w:snapToGrid w:val="0"/>
              <w:spacing w:line="400" w:lineRule="exact"/>
              <w:ind w:firstLine="420"/>
              <w:textAlignment w:val="baseline"/>
              <w:rPr>
                <w:rFonts w:ascii="宋体" w:hAnsi="宋体" w:cs="宋体"/>
                <w:snapToGrid w:val="0"/>
                <w:szCs w:val="21"/>
              </w:rPr>
            </w:pPr>
            <w:r>
              <w:rPr>
                <w:rFonts w:hint="eastAsia" w:ascii="宋体" w:hAnsi="宋体" w:cs="宋体"/>
                <w:szCs w:val="21"/>
              </w:rPr>
              <w:t>详见招标公告</w:t>
            </w:r>
          </w:p>
        </w:tc>
      </w:tr>
      <w:tr w14:paraId="1A0E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30" w:type="dxa"/>
            <w:vAlign w:val="center"/>
          </w:tcPr>
          <w:p w14:paraId="2B754FED">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1.4.1</w:t>
            </w:r>
          </w:p>
        </w:tc>
        <w:tc>
          <w:tcPr>
            <w:tcW w:w="1567" w:type="dxa"/>
            <w:vAlign w:val="center"/>
          </w:tcPr>
          <w:p w14:paraId="301FF118">
            <w:pPr>
              <w:widowControl w:val="0"/>
              <w:spacing w:line="400" w:lineRule="exact"/>
              <w:ind w:firstLine="0" w:firstLineChars="0"/>
              <w:rPr>
                <w:rFonts w:ascii="宋体" w:hAnsi="宋体" w:cs="宋体"/>
                <w:szCs w:val="21"/>
              </w:rPr>
            </w:pPr>
            <w:r>
              <w:rPr>
                <w:rFonts w:hint="eastAsia" w:ascii="宋体" w:hAnsi="宋体" w:cs="宋体"/>
                <w:szCs w:val="21"/>
              </w:rPr>
              <w:t>投标人资质条件</w:t>
            </w:r>
          </w:p>
        </w:tc>
        <w:tc>
          <w:tcPr>
            <w:tcW w:w="7150" w:type="dxa"/>
            <w:vAlign w:val="center"/>
          </w:tcPr>
          <w:p w14:paraId="15096261">
            <w:pPr>
              <w:widowControl w:val="0"/>
              <w:spacing w:line="400" w:lineRule="exact"/>
              <w:ind w:firstLine="420"/>
              <w:rPr>
                <w:rFonts w:ascii="宋体" w:hAnsi="宋体" w:cs="宋体"/>
                <w:szCs w:val="21"/>
              </w:rPr>
            </w:pPr>
            <w:r>
              <w:rPr>
                <w:rFonts w:hint="eastAsia" w:ascii="宋体" w:hAnsi="宋体" w:cs="宋体"/>
                <w:szCs w:val="21"/>
              </w:rPr>
              <w:t>本次招标实行资格后审，投标人应满足下列资格条件：</w:t>
            </w:r>
          </w:p>
          <w:p w14:paraId="413CA0FA">
            <w:pPr>
              <w:autoSpaceDE w:val="0"/>
              <w:autoSpaceDN w:val="0"/>
              <w:adjustRightInd w:val="0"/>
              <w:snapToGrid w:val="0"/>
              <w:spacing w:line="400" w:lineRule="exact"/>
              <w:ind w:firstLine="422"/>
              <w:rPr>
                <w:rFonts w:ascii="宋体" w:hAnsi="宋体" w:cs="宋体"/>
                <w:snapToGrid w:val="0"/>
                <w:szCs w:val="21"/>
              </w:rPr>
            </w:pPr>
            <w:r>
              <w:rPr>
                <w:rFonts w:hint="eastAsia" w:ascii="宋体" w:hAnsi="宋体" w:cs="宋体"/>
                <w:b/>
                <w:bCs/>
                <w:iCs/>
                <w:szCs w:val="21"/>
              </w:rPr>
              <w:t>1.</w:t>
            </w:r>
            <w:r>
              <w:rPr>
                <w:rFonts w:hint="eastAsia" w:ascii="宋体" w:hAnsi="宋体" w:cs="宋体"/>
                <w:b/>
                <w:szCs w:val="21"/>
              </w:rPr>
              <w:t>独立法人资格和资质要求</w:t>
            </w:r>
          </w:p>
          <w:p w14:paraId="48F43DF9">
            <w:pPr>
              <w:autoSpaceDE w:val="0"/>
              <w:autoSpaceDN w:val="0"/>
              <w:adjustRightInd w:val="0"/>
              <w:snapToGrid w:val="0"/>
              <w:spacing w:line="400" w:lineRule="exact"/>
              <w:ind w:firstLine="420"/>
              <w:rPr>
                <w:rFonts w:ascii="宋体" w:hAnsi="宋体" w:cs="宋体"/>
                <w:snapToGrid w:val="0"/>
                <w:szCs w:val="21"/>
              </w:rPr>
            </w:pPr>
            <w:r>
              <w:rPr>
                <w:rFonts w:hint="eastAsia" w:ascii="宋体" w:hAnsi="宋体" w:cs="宋体"/>
                <w:szCs w:val="21"/>
              </w:rPr>
              <w:t>（1）具备独立法人资格的法人企业或授权分公司；</w:t>
            </w:r>
          </w:p>
          <w:p w14:paraId="3F28012D">
            <w:pPr>
              <w:autoSpaceDE w:val="0"/>
              <w:autoSpaceDN w:val="0"/>
              <w:adjustRightInd w:val="0"/>
              <w:snapToGrid w:val="0"/>
              <w:spacing w:line="400" w:lineRule="exact"/>
              <w:ind w:firstLine="422"/>
              <w:rPr>
                <w:rFonts w:ascii="宋体" w:hAnsi="宋体" w:cs="宋体"/>
                <w:b/>
                <w:bCs/>
                <w:szCs w:val="21"/>
              </w:rPr>
            </w:pPr>
            <w:r>
              <w:rPr>
                <w:rFonts w:hint="eastAsia" w:ascii="宋体" w:hAnsi="宋体" w:cs="宋体"/>
                <w:b/>
                <w:bCs/>
                <w:szCs w:val="21"/>
              </w:rPr>
              <w:t>若投标人为总公司，提供有效的营业执照复印件并加盖投标人公章。</w:t>
            </w:r>
          </w:p>
          <w:p w14:paraId="1AADE9B0">
            <w:pPr>
              <w:autoSpaceDE w:val="0"/>
              <w:autoSpaceDN w:val="0"/>
              <w:adjustRightInd w:val="0"/>
              <w:snapToGrid w:val="0"/>
              <w:spacing w:line="400" w:lineRule="exact"/>
              <w:ind w:firstLine="422"/>
              <w:rPr>
                <w:rFonts w:ascii="宋体" w:hAnsi="宋体" w:cs="宋体"/>
                <w:b/>
                <w:bCs/>
                <w:szCs w:val="21"/>
              </w:rPr>
            </w:pPr>
            <w:r>
              <w:rPr>
                <w:rFonts w:hint="eastAsia" w:ascii="宋体" w:hAnsi="宋体" w:cs="宋体"/>
                <w:b/>
                <w:bCs/>
                <w:szCs w:val="21"/>
              </w:rPr>
              <w:t>若投标人为分公司，须分别提供投标人和其总公司的有效营业执照复印件并加盖投标人公章；同时，还须提供其总公司授权开展相应业务的证明资料复印件并加盖投标人公章。</w:t>
            </w:r>
          </w:p>
          <w:p w14:paraId="4BBD389B">
            <w:pPr>
              <w:autoSpaceDE w:val="0"/>
              <w:autoSpaceDN w:val="0"/>
              <w:adjustRightInd w:val="0"/>
              <w:snapToGrid w:val="0"/>
              <w:spacing w:line="400" w:lineRule="exact"/>
              <w:ind w:firstLine="422"/>
              <w:rPr>
                <w:rFonts w:ascii="宋体" w:hAnsi="宋体" w:cs="宋体"/>
                <w:b/>
                <w:bCs/>
                <w:szCs w:val="21"/>
              </w:rPr>
            </w:pPr>
            <w:r>
              <w:rPr>
                <w:rFonts w:hint="eastAsia" w:ascii="宋体" w:hAnsi="宋体" w:cs="宋体"/>
                <w:b/>
                <w:bCs/>
                <w:szCs w:val="21"/>
              </w:rPr>
              <w:t>特别说明：①一家保险公司总公司只能授权一家分公司参与本项目投标；</w:t>
            </w:r>
          </w:p>
          <w:p w14:paraId="7E252BE1">
            <w:pPr>
              <w:autoSpaceDE w:val="0"/>
              <w:autoSpaceDN w:val="0"/>
              <w:adjustRightInd w:val="0"/>
              <w:snapToGrid w:val="0"/>
              <w:spacing w:line="400" w:lineRule="exact"/>
              <w:ind w:firstLine="422"/>
              <w:rPr>
                <w:rFonts w:ascii="宋体" w:hAnsi="宋体" w:cs="宋体"/>
                <w:b/>
                <w:bCs/>
                <w:szCs w:val="21"/>
              </w:rPr>
            </w:pPr>
            <w:r>
              <w:rPr>
                <w:rFonts w:hint="eastAsia" w:ascii="宋体" w:hAnsi="宋体" w:cs="宋体"/>
                <w:b/>
                <w:bCs/>
                <w:szCs w:val="21"/>
              </w:rPr>
              <w:t>②同一家保险公司的总公司和其分公司，不能同时参与本项目投标。</w:t>
            </w:r>
          </w:p>
          <w:p w14:paraId="3C12AE3E">
            <w:pPr>
              <w:autoSpaceDE w:val="0"/>
              <w:autoSpaceDN w:val="0"/>
              <w:adjustRightInd w:val="0"/>
              <w:snapToGrid w:val="0"/>
              <w:spacing w:line="400" w:lineRule="exact"/>
              <w:ind w:firstLine="420"/>
              <w:rPr>
                <w:rFonts w:ascii="宋体" w:hAnsi="宋体" w:cs="宋体"/>
              </w:rPr>
            </w:pPr>
            <w:r>
              <w:rPr>
                <w:rFonts w:hint="eastAsia" w:ascii="宋体" w:hAnsi="宋体" w:cs="宋体"/>
                <w:szCs w:val="21"/>
              </w:rPr>
              <w:t>注：不得将营业执照记载的经营范围作为评审因素。</w:t>
            </w:r>
          </w:p>
          <w:p w14:paraId="5D52EFD6">
            <w:pPr>
              <w:autoSpaceDE w:val="0"/>
              <w:autoSpaceDN w:val="0"/>
              <w:adjustRightInd w:val="0"/>
              <w:snapToGrid w:val="0"/>
              <w:spacing w:line="400" w:lineRule="exact"/>
              <w:ind w:firstLine="420"/>
              <w:rPr>
                <w:rFonts w:ascii="宋体" w:hAnsi="宋体" w:cs="宋体"/>
                <w:szCs w:val="21"/>
              </w:rPr>
            </w:pPr>
            <w:r>
              <w:rPr>
                <w:rFonts w:hint="eastAsia" w:ascii="宋体" w:hAnsi="宋体" w:cs="宋体"/>
                <w:szCs w:val="21"/>
              </w:rPr>
              <w:t>（2）投标人（或其总公司）具有中国保险业监督管理机构核发的《经营保险业务许可证》。</w:t>
            </w:r>
          </w:p>
          <w:p w14:paraId="52CFD44D">
            <w:pPr>
              <w:autoSpaceDE w:val="0"/>
              <w:autoSpaceDN w:val="0"/>
              <w:adjustRightInd w:val="0"/>
              <w:snapToGrid w:val="0"/>
              <w:spacing w:line="400" w:lineRule="exact"/>
              <w:ind w:firstLine="420"/>
              <w:rPr>
                <w:rFonts w:ascii="宋体" w:hAnsi="宋体" w:cs="宋体"/>
                <w:szCs w:val="21"/>
              </w:rPr>
            </w:pPr>
            <w:r>
              <w:rPr>
                <w:rFonts w:hint="eastAsia" w:ascii="宋体" w:hAnsi="宋体" w:cs="宋体"/>
                <w:szCs w:val="21"/>
              </w:rPr>
              <w:t>提供：有效的经营保险业务许可证复印件并加盖投标人公章。</w:t>
            </w:r>
          </w:p>
          <w:p w14:paraId="0567F6E8">
            <w:pPr>
              <w:autoSpaceDE w:val="0"/>
              <w:autoSpaceDN w:val="0"/>
              <w:adjustRightInd w:val="0"/>
              <w:snapToGrid w:val="0"/>
              <w:spacing w:line="400" w:lineRule="exact"/>
              <w:ind w:firstLine="420"/>
              <w:rPr>
                <w:rFonts w:ascii="宋体" w:hAnsi="宋体" w:cs="宋体"/>
                <w:szCs w:val="21"/>
              </w:rPr>
            </w:pPr>
            <w:r>
              <w:rPr>
                <w:rFonts w:hint="eastAsia" w:ascii="宋体" w:hAnsi="宋体" w:cs="宋体"/>
                <w:szCs w:val="21"/>
              </w:rPr>
              <w:t>（3）投标人(或其总公司)须为国家金融监督管理总局(中国银保监会(含原保监会)规定可以承保补充医疗保险产品的保险公司。</w:t>
            </w:r>
          </w:p>
          <w:p w14:paraId="78284445">
            <w:pPr>
              <w:autoSpaceDE w:val="0"/>
              <w:autoSpaceDN w:val="0"/>
              <w:adjustRightInd w:val="0"/>
              <w:snapToGrid w:val="0"/>
              <w:spacing w:line="400" w:lineRule="exact"/>
              <w:ind w:firstLine="420"/>
              <w:rPr>
                <w:rFonts w:ascii="宋体" w:hAnsi="宋体" w:cs="宋体"/>
                <w:szCs w:val="21"/>
              </w:rPr>
            </w:pPr>
            <w:r>
              <w:rPr>
                <w:rFonts w:hint="eastAsia" w:ascii="宋体" w:hAnsi="宋体" w:cs="宋体"/>
                <w:szCs w:val="21"/>
              </w:rPr>
              <w:t>提供：保险产品在国家金融监督管理总局(中国银保监会(含原保监会))的备案截图并加盖投标人公章；委托管理产品无需提供备案资料</w:t>
            </w:r>
            <w:r>
              <w:rPr>
                <w:rFonts w:hint="eastAsia" w:ascii="宋体" w:hAnsi="宋体" w:cs="宋体"/>
                <w:snapToGrid w:val="0"/>
                <w:szCs w:val="21"/>
              </w:rPr>
              <w:t>。</w:t>
            </w:r>
          </w:p>
          <w:p w14:paraId="1B4F4BEC">
            <w:pPr>
              <w:autoSpaceDE w:val="0"/>
              <w:autoSpaceDN w:val="0"/>
              <w:adjustRightInd w:val="0"/>
              <w:snapToGrid w:val="0"/>
              <w:spacing w:line="400" w:lineRule="exact"/>
              <w:ind w:firstLine="422"/>
              <w:rPr>
                <w:rFonts w:ascii="宋体" w:hAnsi="宋体" w:cs="宋体"/>
                <w:b/>
                <w:szCs w:val="21"/>
              </w:rPr>
            </w:pPr>
            <w:r>
              <w:rPr>
                <w:rFonts w:hint="eastAsia" w:ascii="宋体" w:hAnsi="宋体" w:cs="宋体"/>
                <w:b/>
                <w:szCs w:val="21"/>
              </w:rPr>
              <w:t>2.信誉要求</w:t>
            </w:r>
          </w:p>
          <w:p w14:paraId="7ED74CEF">
            <w:pPr>
              <w:autoSpaceDE w:val="0"/>
              <w:autoSpaceDN w:val="0"/>
              <w:adjustRightInd w:val="0"/>
              <w:snapToGrid w:val="0"/>
              <w:spacing w:line="400" w:lineRule="exact"/>
              <w:ind w:firstLine="420"/>
              <w:rPr>
                <w:rFonts w:ascii="宋体" w:hAnsi="宋体" w:cs="宋体"/>
                <w:b/>
                <w:szCs w:val="21"/>
              </w:rPr>
            </w:pPr>
            <w:r>
              <w:rPr>
                <w:rFonts w:hint="eastAsia" w:ascii="宋体" w:hAnsi="宋体" w:cs="宋体"/>
                <w:szCs w:val="21"/>
              </w:rPr>
              <w:t>投标人应具有良好的商业信誉和健全的财务会计制度，具有履行合同所必需的设备和专业技术能力，有依法缴纳税收和社会保障金的良好记录，三年内在经营活动中没有重大违法记录。</w:t>
            </w:r>
            <w:r>
              <w:rPr>
                <w:rFonts w:hint="eastAsia" w:ascii="宋体" w:hAnsi="宋体" w:cs="宋体"/>
              </w:rPr>
              <w:t>未被有关行政部门暂停投标资格或被有关行政部门暂停投标资格期限已满，也无行贿犯罪记录。</w:t>
            </w:r>
          </w:p>
          <w:p w14:paraId="1ED5C054">
            <w:pPr>
              <w:autoSpaceDE w:val="0"/>
              <w:autoSpaceDN w:val="0"/>
              <w:adjustRightInd w:val="0"/>
              <w:snapToGrid w:val="0"/>
              <w:spacing w:line="400" w:lineRule="exact"/>
              <w:ind w:firstLine="422"/>
              <w:rPr>
                <w:rFonts w:ascii="宋体" w:hAnsi="宋体" w:cs="宋体"/>
                <w:b/>
                <w:bCs/>
                <w:szCs w:val="21"/>
              </w:rPr>
            </w:pPr>
            <w:r>
              <w:rPr>
                <w:rFonts w:hint="eastAsia" w:ascii="宋体" w:hAnsi="宋体" w:cs="宋体"/>
                <w:b/>
                <w:bCs/>
                <w:szCs w:val="21"/>
              </w:rPr>
              <w:t>提供：书面声明（格式见第六章投标文件格式）。</w:t>
            </w:r>
          </w:p>
          <w:p w14:paraId="1A5DFCA4">
            <w:pPr>
              <w:autoSpaceDE w:val="0"/>
              <w:autoSpaceDN w:val="0"/>
              <w:adjustRightInd w:val="0"/>
              <w:snapToGrid w:val="0"/>
              <w:spacing w:line="400" w:lineRule="exact"/>
              <w:ind w:firstLine="422"/>
              <w:rPr>
                <w:rFonts w:ascii="宋体" w:hAnsi="宋体" w:cs="宋体"/>
                <w:b/>
                <w:szCs w:val="21"/>
              </w:rPr>
            </w:pPr>
            <w:r>
              <w:rPr>
                <w:rFonts w:hint="eastAsia" w:ascii="宋体" w:hAnsi="宋体" w:cs="宋体"/>
                <w:b/>
                <w:szCs w:val="21"/>
              </w:rPr>
              <w:t>3.业绩要求</w:t>
            </w:r>
          </w:p>
          <w:p w14:paraId="45C54BD5">
            <w:pPr>
              <w:autoSpaceDE w:val="0"/>
              <w:autoSpaceDN w:val="0"/>
              <w:adjustRightInd w:val="0"/>
              <w:snapToGrid w:val="0"/>
              <w:spacing w:line="400" w:lineRule="exact"/>
              <w:ind w:firstLine="420"/>
              <w:rPr>
                <w:rFonts w:ascii="宋体" w:hAnsi="宋体" w:cs="宋体"/>
                <w:iCs/>
                <w:szCs w:val="21"/>
              </w:rPr>
            </w:pPr>
            <w:r>
              <w:rPr>
                <w:rFonts w:hint="eastAsia" w:ascii="宋体" w:hAnsi="宋体" w:cs="宋体"/>
                <w:szCs w:val="21"/>
              </w:rPr>
              <w:t xml:space="preserve"> 2023年1月1日至投标截止日（以合同签订时间或保单生效时间为准），投标人至少承保过1份参保人员2500人（含）或年保费规模400万（含）以上的团体补充医疗保险项目（须包含门诊或住院责任），且该项目具备良好服务的资历。</w:t>
            </w:r>
          </w:p>
          <w:p w14:paraId="553085FD">
            <w:pPr>
              <w:autoSpaceDE w:val="0"/>
              <w:autoSpaceDN w:val="0"/>
              <w:adjustRightInd w:val="0"/>
              <w:snapToGrid w:val="0"/>
              <w:spacing w:line="400" w:lineRule="exact"/>
              <w:ind w:firstLine="422"/>
              <w:rPr>
                <w:rFonts w:ascii="宋体" w:hAnsi="宋体" w:cs="宋体"/>
                <w:b/>
                <w:bCs/>
                <w:szCs w:val="21"/>
              </w:rPr>
            </w:pPr>
            <w:r>
              <w:rPr>
                <w:rFonts w:hint="eastAsia" w:ascii="宋体" w:hAnsi="宋体" w:cs="宋体"/>
                <w:b/>
                <w:bCs/>
                <w:szCs w:val="21"/>
              </w:rPr>
              <w:t>提供：合同或保单复印件并加盖投标人公章，以及该业绩具备良好服务的资历的承诺函原件加盖投标人公章。</w:t>
            </w:r>
          </w:p>
          <w:p w14:paraId="2FA20363">
            <w:pPr>
              <w:autoSpaceDE w:val="0"/>
              <w:autoSpaceDN w:val="0"/>
              <w:adjustRightInd w:val="0"/>
              <w:snapToGrid w:val="0"/>
              <w:spacing w:line="400" w:lineRule="exact"/>
              <w:ind w:firstLine="422"/>
              <w:rPr>
                <w:rFonts w:ascii="宋体" w:hAnsi="宋体" w:cs="宋体"/>
                <w:szCs w:val="21"/>
              </w:rPr>
            </w:pPr>
            <w:r>
              <w:rPr>
                <w:rFonts w:hint="eastAsia" w:ascii="宋体" w:hAnsi="宋体" w:cs="宋体"/>
                <w:b/>
                <w:szCs w:val="21"/>
              </w:rPr>
              <w:t>4.其他要求</w:t>
            </w:r>
          </w:p>
          <w:p w14:paraId="5CBE9F8F">
            <w:pPr>
              <w:autoSpaceDE w:val="0"/>
              <w:autoSpaceDN w:val="0"/>
              <w:adjustRightInd w:val="0"/>
              <w:snapToGrid w:val="0"/>
              <w:spacing w:line="400" w:lineRule="exact"/>
              <w:ind w:firstLine="420"/>
              <w:rPr>
                <w:rFonts w:ascii="宋体" w:hAnsi="宋体" w:cs="宋体"/>
                <w:szCs w:val="21"/>
              </w:rPr>
            </w:pPr>
            <w:r>
              <w:rPr>
                <w:rFonts w:hint="eastAsia" w:ascii="宋体" w:hAnsi="宋体" w:cs="宋体"/>
                <w:szCs w:val="21"/>
              </w:rPr>
              <w:t>（1）委托代理人</w:t>
            </w:r>
          </w:p>
          <w:p w14:paraId="13112FE4">
            <w:pPr>
              <w:autoSpaceDE w:val="0"/>
              <w:autoSpaceDN w:val="0"/>
              <w:adjustRightInd w:val="0"/>
              <w:snapToGrid w:val="0"/>
              <w:spacing w:line="400" w:lineRule="exact"/>
              <w:ind w:firstLine="415" w:firstLineChars="198"/>
              <w:rPr>
                <w:rFonts w:ascii="宋体" w:hAnsi="宋体" w:cs="宋体"/>
                <w:szCs w:val="21"/>
              </w:rPr>
            </w:pPr>
            <w:r>
              <w:rPr>
                <w:rFonts w:hint="eastAsia" w:ascii="宋体" w:hAnsi="宋体" w:cs="宋体"/>
                <w:szCs w:val="21"/>
              </w:rPr>
              <w:t xml:space="preserve"> 法定代表人（或单位负责人）或委托代理人代表投标人签署、澄清、说明、补正、递交、撤回、修改本项目投标文件、签订合同和处理有关事宜，其法律后果由投标人承担。</w:t>
            </w:r>
          </w:p>
          <w:p w14:paraId="1C17EC7C">
            <w:pPr>
              <w:autoSpaceDE w:val="0"/>
              <w:autoSpaceDN w:val="0"/>
              <w:adjustRightInd w:val="0"/>
              <w:snapToGrid w:val="0"/>
              <w:spacing w:line="400" w:lineRule="exact"/>
              <w:ind w:firstLine="417" w:firstLineChars="198"/>
              <w:rPr>
                <w:rFonts w:ascii="宋体" w:hAnsi="宋体" w:cs="宋体"/>
                <w:b/>
                <w:bCs/>
                <w:szCs w:val="21"/>
              </w:rPr>
            </w:pPr>
            <w:r>
              <w:rPr>
                <w:rFonts w:hint="eastAsia" w:ascii="宋体" w:hAnsi="宋体" w:cs="宋体"/>
                <w:b/>
                <w:bCs/>
                <w:szCs w:val="21"/>
              </w:rPr>
              <w:t>提供：法定代表人（或单位负责人）身份证明（格式见第六章投标文件格式）。法定代表人（或单位负责人）委托代理人投标的，还须提供授权委托书（格式见第六章投标文件格式）。</w:t>
            </w:r>
          </w:p>
          <w:p w14:paraId="55EFE949">
            <w:pPr>
              <w:autoSpaceDE w:val="0"/>
              <w:autoSpaceDN w:val="0"/>
              <w:adjustRightInd w:val="0"/>
              <w:snapToGrid w:val="0"/>
              <w:spacing w:line="400" w:lineRule="exact"/>
              <w:ind w:firstLine="415" w:firstLineChars="198"/>
              <w:rPr>
                <w:rFonts w:ascii="宋体" w:hAnsi="宋体" w:cs="宋体"/>
                <w:szCs w:val="21"/>
              </w:rPr>
            </w:pPr>
            <w:r>
              <w:rPr>
                <w:rFonts w:hint="eastAsia" w:ascii="宋体" w:hAnsi="宋体" w:cs="宋体"/>
                <w:szCs w:val="21"/>
              </w:rPr>
              <w:t>（2）投标文件真实性</w:t>
            </w:r>
          </w:p>
          <w:p w14:paraId="545A932C">
            <w:pPr>
              <w:autoSpaceDE w:val="0"/>
              <w:autoSpaceDN w:val="0"/>
              <w:adjustRightInd w:val="0"/>
              <w:snapToGrid w:val="0"/>
              <w:spacing w:line="400" w:lineRule="exact"/>
              <w:ind w:firstLine="415" w:firstLineChars="198"/>
              <w:rPr>
                <w:rFonts w:ascii="宋体" w:hAnsi="宋体" w:cs="宋体"/>
                <w:szCs w:val="21"/>
              </w:rPr>
            </w:pPr>
            <w:r>
              <w:rPr>
                <w:rFonts w:hint="eastAsia" w:ascii="宋体" w:hAnsi="宋体" w:cs="宋体"/>
                <w:szCs w:val="21"/>
              </w:rPr>
              <w:t>投标文件中的所有内容真实有效，不存在弄虚作假情形。</w:t>
            </w:r>
          </w:p>
          <w:p w14:paraId="774AA64B">
            <w:pPr>
              <w:autoSpaceDE w:val="0"/>
              <w:autoSpaceDN w:val="0"/>
              <w:adjustRightInd w:val="0"/>
              <w:snapToGrid w:val="0"/>
              <w:spacing w:line="400" w:lineRule="exact"/>
              <w:ind w:firstLine="417" w:firstLineChars="198"/>
              <w:rPr>
                <w:rFonts w:ascii="宋体" w:hAnsi="宋体" w:cs="宋体"/>
                <w:b/>
                <w:bCs/>
                <w:szCs w:val="21"/>
              </w:rPr>
            </w:pPr>
            <w:r>
              <w:rPr>
                <w:rFonts w:hint="eastAsia" w:ascii="宋体" w:hAnsi="宋体" w:cs="宋体"/>
                <w:b/>
                <w:bCs/>
                <w:szCs w:val="21"/>
              </w:rPr>
              <w:t>提供：承诺（格式见第六章投标文件格式）。</w:t>
            </w:r>
          </w:p>
          <w:p w14:paraId="31151299">
            <w:pPr>
              <w:autoSpaceDE w:val="0"/>
              <w:autoSpaceDN w:val="0"/>
              <w:adjustRightInd w:val="0"/>
              <w:snapToGrid w:val="0"/>
              <w:spacing w:line="400" w:lineRule="exact"/>
              <w:ind w:firstLine="422"/>
              <w:rPr>
                <w:rFonts w:ascii="宋体" w:hAnsi="宋体" w:cs="宋体"/>
                <w:b/>
                <w:szCs w:val="21"/>
              </w:rPr>
            </w:pPr>
            <w:r>
              <w:rPr>
                <w:rFonts w:hint="eastAsia" w:ascii="宋体" w:hAnsi="宋体" w:cs="宋体"/>
                <w:b/>
                <w:szCs w:val="21"/>
              </w:rPr>
              <w:t>特别说明：</w:t>
            </w:r>
          </w:p>
          <w:p w14:paraId="6F5E5928">
            <w:pPr>
              <w:autoSpaceDE w:val="0"/>
              <w:autoSpaceDN w:val="0"/>
              <w:adjustRightInd w:val="0"/>
              <w:snapToGrid w:val="0"/>
              <w:spacing w:line="400" w:lineRule="exact"/>
              <w:ind w:firstLine="420"/>
              <w:rPr>
                <w:rFonts w:ascii="宋体" w:hAnsi="宋体" w:cs="宋体"/>
                <w:szCs w:val="21"/>
              </w:rPr>
            </w:pPr>
            <w:r>
              <w:rPr>
                <w:rFonts w:hint="eastAsia" w:ascii="宋体" w:hAnsi="宋体" w:cs="宋体"/>
                <w:szCs w:val="21"/>
              </w:rPr>
              <w:t>（1）上述要求须提交的相关证明材料均为复印件均</w:t>
            </w:r>
            <w:r>
              <w:rPr>
                <w:rFonts w:hint="eastAsia" w:ascii="宋体" w:hAnsi="宋体" w:cs="宋体"/>
                <w:bCs/>
                <w:szCs w:val="21"/>
              </w:rPr>
              <w:t>须</w:t>
            </w:r>
            <w:r>
              <w:rPr>
                <w:rFonts w:hint="eastAsia" w:ascii="宋体" w:hAnsi="宋体" w:cs="宋体"/>
                <w:szCs w:val="21"/>
              </w:rPr>
              <w:t>加盖投标人投标人公章，复印件须清晰可辨，有一条不满足，则投标文件由评标委员会作否决投标处理。</w:t>
            </w:r>
          </w:p>
          <w:p w14:paraId="5A832DAF">
            <w:pPr>
              <w:widowControl w:val="0"/>
              <w:spacing w:line="400" w:lineRule="exact"/>
              <w:ind w:firstLine="420"/>
              <w:rPr>
                <w:rFonts w:ascii="宋体" w:hAnsi="宋体" w:cs="宋体"/>
                <w:szCs w:val="21"/>
              </w:rPr>
            </w:pPr>
            <w:r>
              <w:rPr>
                <w:rFonts w:hint="eastAsia" w:ascii="宋体" w:hAnsi="宋体" w:cs="宋体"/>
                <w:szCs w:val="21"/>
              </w:rPr>
              <w:t>（2）</w:t>
            </w:r>
            <w:r>
              <w:rPr>
                <w:rFonts w:hint="eastAsia" w:ascii="宋体" w:hAnsi="宋体" w:cs="宋体"/>
                <w:szCs w:val="21"/>
                <w:u w:val="single"/>
              </w:rPr>
              <w:t>招标人在合同签订前均有权对投标人提供的资料进行核实，若发现弄虚作假，按相关规定取消其中标资格，并按相关法律法规报招标投标监督部门，其投标保证金以现金形式交纳的不予退还，以保函形式交纳的由保函开立人支付保函担保的与投标保证金等额的款项，投标人承担因此造成的相关责任并赔偿相应损失。</w:t>
            </w:r>
          </w:p>
        </w:tc>
      </w:tr>
      <w:tr w14:paraId="09A2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0" w:type="dxa"/>
            <w:vAlign w:val="center"/>
          </w:tcPr>
          <w:p w14:paraId="671DDFA6">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1.4.2</w:t>
            </w:r>
          </w:p>
        </w:tc>
        <w:tc>
          <w:tcPr>
            <w:tcW w:w="1567" w:type="dxa"/>
            <w:vAlign w:val="center"/>
          </w:tcPr>
          <w:p w14:paraId="3B2357B5">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是否接受联合体投标</w:t>
            </w:r>
          </w:p>
        </w:tc>
        <w:tc>
          <w:tcPr>
            <w:tcW w:w="7150" w:type="dxa"/>
            <w:vAlign w:val="center"/>
          </w:tcPr>
          <w:p w14:paraId="515F3A08">
            <w:pPr>
              <w:adjustRightInd w:val="0"/>
              <w:snapToGrid w:val="0"/>
              <w:spacing w:line="400" w:lineRule="exact"/>
              <w:ind w:firstLine="412"/>
              <w:rPr>
                <w:rFonts w:ascii="宋体" w:hAnsi="宋体" w:cs="宋体"/>
                <w:szCs w:val="21"/>
              </w:rPr>
            </w:pPr>
            <w:r>
              <w:rPr>
                <w:rFonts w:hint="eastAsia" w:ascii="宋体" w:hAnsi="宋体" w:cs="宋体"/>
                <w:spacing w:val="-2"/>
                <w:szCs w:val="21"/>
              </w:rPr>
              <w:t>不接受</w:t>
            </w:r>
            <w:r>
              <w:rPr>
                <w:rFonts w:hint="eastAsia" w:ascii="宋体" w:hAnsi="宋体" w:cs="宋体"/>
                <w:spacing w:val="-1"/>
                <w:szCs w:val="21"/>
              </w:rPr>
              <w:t>。</w:t>
            </w:r>
          </w:p>
        </w:tc>
      </w:tr>
      <w:tr w14:paraId="496A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0" w:type="dxa"/>
            <w:vAlign w:val="center"/>
          </w:tcPr>
          <w:p w14:paraId="27669160">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1.9</w:t>
            </w:r>
          </w:p>
        </w:tc>
        <w:tc>
          <w:tcPr>
            <w:tcW w:w="1567" w:type="dxa"/>
            <w:vAlign w:val="center"/>
          </w:tcPr>
          <w:p w14:paraId="46011443">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踏勘现场</w:t>
            </w:r>
          </w:p>
        </w:tc>
        <w:tc>
          <w:tcPr>
            <w:tcW w:w="7150" w:type="dxa"/>
            <w:vAlign w:val="center"/>
          </w:tcPr>
          <w:p w14:paraId="4963CE27">
            <w:pPr>
              <w:adjustRightInd w:val="0"/>
              <w:snapToGrid w:val="0"/>
              <w:spacing w:line="400" w:lineRule="exact"/>
              <w:ind w:firstLine="420"/>
              <w:rPr>
                <w:rFonts w:ascii="宋体" w:hAnsi="宋体" w:cs="宋体"/>
                <w:iCs/>
                <w:szCs w:val="21"/>
              </w:rPr>
            </w:pPr>
            <w:r>
              <w:rPr>
                <w:rFonts w:hint="eastAsia" w:ascii="宋体" w:hAnsi="宋体" w:cs="宋体"/>
                <w:szCs w:val="21"/>
              </w:rPr>
              <w:t>不组织。</w:t>
            </w:r>
          </w:p>
        </w:tc>
      </w:tr>
      <w:tr w14:paraId="1D21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0" w:type="dxa"/>
            <w:vAlign w:val="center"/>
          </w:tcPr>
          <w:p w14:paraId="33B1A545">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1.10</w:t>
            </w:r>
          </w:p>
        </w:tc>
        <w:tc>
          <w:tcPr>
            <w:tcW w:w="1567" w:type="dxa"/>
            <w:vAlign w:val="center"/>
          </w:tcPr>
          <w:p w14:paraId="3E8C25D3">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投标预备会</w:t>
            </w:r>
          </w:p>
        </w:tc>
        <w:tc>
          <w:tcPr>
            <w:tcW w:w="7150" w:type="dxa"/>
            <w:vAlign w:val="center"/>
          </w:tcPr>
          <w:p w14:paraId="2EEF2FDB">
            <w:pPr>
              <w:adjustRightInd w:val="0"/>
              <w:snapToGrid w:val="0"/>
              <w:spacing w:line="400" w:lineRule="exact"/>
              <w:ind w:firstLine="420"/>
              <w:rPr>
                <w:rFonts w:ascii="宋体" w:hAnsi="宋体" w:cs="宋体"/>
                <w:szCs w:val="21"/>
              </w:rPr>
            </w:pPr>
            <w:r>
              <w:rPr>
                <w:rFonts w:hint="eastAsia" w:ascii="宋体" w:hAnsi="宋体" w:cs="宋体"/>
                <w:szCs w:val="21"/>
              </w:rPr>
              <w:t>不召开。</w:t>
            </w:r>
          </w:p>
        </w:tc>
      </w:tr>
      <w:tr w14:paraId="46EE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30" w:type="dxa"/>
            <w:vAlign w:val="center"/>
          </w:tcPr>
          <w:p w14:paraId="7CD4406C">
            <w:pPr>
              <w:snapToGrid w:val="0"/>
              <w:spacing w:line="400" w:lineRule="exact"/>
              <w:ind w:firstLine="0" w:firstLineChars="0"/>
              <w:jc w:val="center"/>
              <w:rPr>
                <w:rFonts w:ascii="宋体" w:hAnsi="宋体" w:cs="宋体"/>
                <w:szCs w:val="21"/>
              </w:rPr>
            </w:pPr>
            <w:r>
              <w:rPr>
                <w:rFonts w:hint="eastAsia" w:ascii="宋体" w:hAnsi="宋体" w:cs="宋体"/>
                <w:szCs w:val="21"/>
              </w:rPr>
              <w:t>1.11</w:t>
            </w:r>
          </w:p>
        </w:tc>
        <w:tc>
          <w:tcPr>
            <w:tcW w:w="1567" w:type="dxa"/>
            <w:vAlign w:val="center"/>
          </w:tcPr>
          <w:p w14:paraId="2356D74E">
            <w:pPr>
              <w:snapToGrid w:val="0"/>
              <w:spacing w:line="400" w:lineRule="exact"/>
              <w:ind w:firstLine="0" w:firstLineChars="0"/>
              <w:jc w:val="center"/>
              <w:rPr>
                <w:rFonts w:ascii="宋体" w:hAnsi="宋体" w:cs="宋体"/>
                <w:szCs w:val="21"/>
              </w:rPr>
            </w:pPr>
            <w:r>
              <w:rPr>
                <w:rFonts w:hint="eastAsia" w:ascii="宋体" w:hAnsi="宋体" w:cs="宋体"/>
                <w:szCs w:val="21"/>
              </w:rPr>
              <w:t>分包及转包</w:t>
            </w:r>
          </w:p>
        </w:tc>
        <w:tc>
          <w:tcPr>
            <w:tcW w:w="7150" w:type="dxa"/>
            <w:vAlign w:val="center"/>
          </w:tcPr>
          <w:p w14:paraId="2D88B216">
            <w:pPr>
              <w:snapToGrid w:val="0"/>
              <w:spacing w:line="400" w:lineRule="exact"/>
              <w:ind w:firstLine="420"/>
              <w:jc w:val="both"/>
              <w:rPr>
                <w:rFonts w:ascii="宋体" w:hAnsi="宋体" w:cs="宋体"/>
                <w:spacing w:val="-6"/>
                <w:szCs w:val="21"/>
              </w:rPr>
            </w:pPr>
            <w:r>
              <w:rPr>
                <w:rFonts w:hint="eastAsia" w:ascii="宋体" w:hAnsi="宋体" w:cs="宋体"/>
                <w:szCs w:val="21"/>
              </w:rPr>
              <w:t>本项目不允许分包、转包。</w:t>
            </w:r>
          </w:p>
        </w:tc>
      </w:tr>
      <w:tr w14:paraId="4751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30" w:type="dxa"/>
            <w:vAlign w:val="center"/>
          </w:tcPr>
          <w:p w14:paraId="7B3AB2E2">
            <w:pPr>
              <w:snapToGrid w:val="0"/>
              <w:spacing w:line="400" w:lineRule="exact"/>
              <w:ind w:firstLine="0" w:firstLineChars="0"/>
              <w:jc w:val="center"/>
              <w:rPr>
                <w:rFonts w:ascii="宋体" w:hAnsi="宋体" w:cs="宋体"/>
                <w:szCs w:val="21"/>
              </w:rPr>
            </w:pPr>
            <w:r>
              <w:rPr>
                <w:rFonts w:hint="eastAsia" w:ascii="宋体" w:hAnsi="宋体" w:cs="宋体"/>
                <w:szCs w:val="21"/>
              </w:rPr>
              <w:t>1.12</w:t>
            </w:r>
          </w:p>
        </w:tc>
        <w:tc>
          <w:tcPr>
            <w:tcW w:w="1567" w:type="dxa"/>
            <w:vAlign w:val="center"/>
          </w:tcPr>
          <w:p w14:paraId="24B47F8E">
            <w:pPr>
              <w:snapToGrid w:val="0"/>
              <w:spacing w:line="400" w:lineRule="exact"/>
              <w:ind w:firstLine="0" w:firstLineChars="0"/>
              <w:jc w:val="center"/>
              <w:rPr>
                <w:rFonts w:ascii="宋体" w:hAnsi="宋体" w:cs="宋体"/>
                <w:szCs w:val="21"/>
              </w:rPr>
            </w:pPr>
            <w:r>
              <w:rPr>
                <w:rFonts w:hint="eastAsia" w:ascii="宋体" w:hAnsi="宋体" w:cs="宋体"/>
                <w:szCs w:val="21"/>
              </w:rPr>
              <w:t>偏离</w:t>
            </w:r>
          </w:p>
        </w:tc>
        <w:tc>
          <w:tcPr>
            <w:tcW w:w="7150" w:type="dxa"/>
            <w:vAlign w:val="center"/>
          </w:tcPr>
          <w:p w14:paraId="26AD6A9C">
            <w:pPr>
              <w:snapToGrid w:val="0"/>
              <w:spacing w:line="400" w:lineRule="exact"/>
              <w:ind w:firstLine="420"/>
              <w:rPr>
                <w:rFonts w:ascii="宋体" w:hAnsi="宋体" w:cs="宋体"/>
                <w:b/>
                <w:szCs w:val="21"/>
              </w:rPr>
            </w:pPr>
            <w:r>
              <w:rPr>
                <w:rFonts w:hint="eastAsia" w:ascii="宋体" w:hAnsi="宋体" w:cs="宋体"/>
              </w:rPr>
              <w:t>不允许偏离。</w:t>
            </w:r>
          </w:p>
        </w:tc>
      </w:tr>
      <w:tr w14:paraId="7E29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30" w:type="dxa"/>
            <w:vAlign w:val="center"/>
          </w:tcPr>
          <w:p w14:paraId="617215D3">
            <w:pPr>
              <w:snapToGrid w:val="0"/>
              <w:spacing w:line="400" w:lineRule="exact"/>
              <w:ind w:firstLine="0" w:firstLineChars="0"/>
              <w:jc w:val="center"/>
              <w:rPr>
                <w:rFonts w:ascii="宋体" w:hAnsi="宋体" w:cs="宋体"/>
                <w:szCs w:val="21"/>
              </w:rPr>
            </w:pPr>
            <w:r>
              <w:rPr>
                <w:rFonts w:hint="eastAsia" w:ascii="宋体" w:hAnsi="宋体" w:cs="宋体"/>
                <w:szCs w:val="21"/>
              </w:rPr>
              <w:t>2.1</w:t>
            </w:r>
          </w:p>
        </w:tc>
        <w:tc>
          <w:tcPr>
            <w:tcW w:w="1567" w:type="dxa"/>
            <w:vAlign w:val="center"/>
          </w:tcPr>
          <w:p w14:paraId="5EA3F55C">
            <w:pPr>
              <w:snapToGrid w:val="0"/>
              <w:spacing w:line="400" w:lineRule="exact"/>
              <w:ind w:firstLine="0" w:firstLineChars="0"/>
              <w:jc w:val="center"/>
              <w:rPr>
                <w:rFonts w:ascii="宋体" w:hAnsi="宋体" w:cs="宋体"/>
                <w:szCs w:val="21"/>
              </w:rPr>
            </w:pPr>
            <w:r>
              <w:rPr>
                <w:rFonts w:hint="eastAsia" w:ascii="宋体" w:hAnsi="宋体" w:cs="宋体"/>
                <w:szCs w:val="21"/>
              </w:rPr>
              <w:t>构成招标文件的其他材料</w:t>
            </w:r>
          </w:p>
        </w:tc>
        <w:tc>
          <w:tcPr>
            <w:tcW w:w="7150" w:type="dxa"/>
            <w:vAlign w:val="center"/>
          </w:tcPr>
          <w:p w14:paraId="082AE552">
            <w:pPr>
              <w:snapToGrid w:val="0"/>
              <w:spacing w:line="400" w:lineRule="exact"/>
              <w:ind w:firstLine="420"/>
              <w:rPr>
                <w:rFonts w:ascii="宋体" w:hAnsi="宋体" w:cs="宋体"/>
                <w:szCs w:val="21"/>
                <w:u w:val="single"/>
              </w:rPr>
            </w:pPr>
            <w:r>
              <w:rPr>
                <w:rFonts w:hint="eastAsia" w:ascii="宋体" w:hAnsi="宋体" w:cs="宋体"/>
                <w:szCs w:val="21"/>
              </w:rPr>
              <w:t>招标人发出的澄清及修改。</w:t>
            </w:r>
          </w:p>
        </w:tc>
      </w:tr>
      <w:tr w14:paraId="48CF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30" w:type="dxa"/>
            <w:vAlign w:val="center"/>
          </w:tcPr>
          <w:p w14:paraId="659EDCE6">
            <w:pPr>
              <w:snapToGrid w:val="0"/>
              <w:spacing w:line="400" w:lineRule="exact"/>
              <w:ind w:firstLine="0" w:firstLineChars="0"/>
              <w:jc w:val="center"/>
              <w:rPr>
                <w:rFonts w:ascii="宋体" w:hAnsi="宋体" w:cs="宋体"/>
                <w:szCs w:val="21"/>
              </w:rPr>
            </w:pPr>
            <w:r>
              <w:rPr>
                <w:rFonts w:hint="eastAsia" w:ascii="宋体" w:hAnsi="宋体" w:cs="宋体"/>
              </w:rPr>
              <w:t>2.2.1</w:t>
            </w:r>
          </w:p>
        </w:tc>
        <w:tc>
          <w:tcPr>
            <w:tcW w:w="1567" w:type="dxa"/>
            <w:vAlign w:val="center"/>
          </w:tcPr>
          <w:p w14:paraId="375EAA21">
            <w:pPr>
              <w:spacing w:line="400" w:lineRule="exact"/>
              <w:ind w:firstLine="0" w:firstLineChars="0"/>
              <w:jc w:val="center"/>
              <w:rPr>
                <w:rFonts w:ascii="宋体" w:hAnsi="宋体" w:cs="宋体"/>
                <w:szCs w:val="21"/>
              </w:rPr>
            </w:pPr>
            <w:r>
              <w:rPr>
                <w:rFonts w:hint="eastAsia" w:ascii="宋体" w:hAnsi="宋体" w:cs="宋体"/>
                <w:szCs w:val="21"/>
              </w:rPr>
              <w:t>投标人要求澄清招标文件</w:t>
            </w:r>
          </w:p>
        </w:tc>
        <w:tc>
          <w:tcPr>
            <w:tcW w:w="7150" w:type="dxa"/>
            <w:vAlign w:val="center"/>
          </w:tcPr>
          <w:p w14:paraId="150B9399">
            <w:pPr>
              <w:spacing w:line="400" w:lineRule="exact"/>
              <w:ind w:firstLine="420"/>
              <w:rPr>
                <w:rFonts w:ascii="宋体" w:hAnsi="宋体" w:cs="宋体"/>
                <w:szCs w:val="21"/>
              </w:rPr>
            </w:pPr>
            <w:r>
              <w:rPr>
                <w:rFonts w:hint="eastAsia" w:ascii="宋体" w:hAnsi="宋体" w:cs="宋体"/>
                <w:szCs w:val="21"/>
              </w:rPr>
              <w:t>投标人应仔细阅读招标文件及附件的所有内容，如有文字表述不清，图纸尺寸标注不明以及存在错、漏、缺、概念模糊和有可能出现歧义或理解上的偏差的内容等应在招标公告规定的时间前在本项目招标公告网页下方“我要提问”栏提交。</w:t>
            </w:r>
          </w:p>
        </w:tc>
      </w:tr>
      <w:tr w14:paraId="0277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30" w:type="dxa"/>
            <w:vAlign w:val="center"/>
          </w:tcPr>
          <w:p w14:paraId="6D8B0C29">
            <w:pPr>
              <w:snapToGrid w:val="0"/>
              <w:spacing w:line="400" w:lineRule="exact"/>
              <w:ind w:firstLine="0" w:firstLineChars="0"/>
              <w:jc w:val="center"/>
              <w:rPr>
                <w:rFonts w:ascii="宋体" w:hAnsi="宋体" w:cs="宋体"/>
                <w:szCs w:val="21"/>
              </w:rPr>
            </w:pPr>
            <w:r>
              <w:rPr>
                <w:rFonts w:hint="eastAsia" w:ascii="宋体" w:hAnsi="宋体" w:cs="宋体"/>
              </w:rPr>
              <w:t>2.2.2</w:t>
            </w:r>
          </w:p>
        </w:tc>
        <w:tc>
          <w:tcPr>
            <w:tcW w:w="1567" w:type="dxa"/>
            <w:vAlign w:val="center"/>
          </w:tcPr>
          <w:p w14:paraId="37771053">
            <w:pPr>
              <w:spacing w:line="400" w:lineRule="exact"/>
              <w:ind w:firstLine="0" w:firstLineChars="0"/>
              <w:jc w:val="center"/>
              <w:rPr>
                <w:rFonts w:ascii="宋体" w:hAnsi="宋体" w:cs="宋体"/>
                <w:szCs w:val="21"/>
              </w:rPr>
            </w:pPr>
            <w:r>
              <w:rPr>
                <w:rFonts w:hint="eastAsia" w:ascii="宋体" w:hAnsi="宋体" w:cs="宋体"/>
                <w:szCs w:val="21"/>
              </w:rPr>
              <w:t>招标文件澄清发出的形式</w:t>
            </w:r>
          </w:p>
        </w:tc>
        <w:tc>
          <w:tcPr>
            <w:tcW w:w="7150" w:type="dxa"/>
            <w:vAlign w:val="center"/>
          </w:tcPr>
          <w:p w14:paraId="25D63AF0">
            <w:pPr>
              <w:spacing w:line="400" w:lineRule="exact"/>
              <w:ind w:firstLine="420"/>
              <w:rPr>
                <w:rFonts w:ascii="宋体" w:hAnsi="宋体" w:cs="宋体"/>
                <w:szCs w:val="21"/>
              </w:rPr>
            </w:pPr>
            <w:r>
              <w:rPr>
                <w:rFonts w:hint="eastAsia" w:ascii="宋体" w:hAnsi="宋体" w:cs="宋体"/>
                <w:szCs w:val="21"/>
              </w:rPr>
              <w:t>招标人应在招标公告规定的时间前，在</w:t>
            </w:r>
            <w:r>
              <w:rPr>
                <w:rFonts w:hint="eastAsia" w:ascii="宋体" w:hAnsi="宋体" w:cs="宋体"/>
                <w:szCs w:val="21"/>
                <w:u w:val="single"/>
              </w:rPr>
              <w:t>重庆市公共资源交易网</w:t>
            </w:r>
            <w:r>
              <w:rPr>
                <w:rFonts w:hint="eastAsia" w:ascii="宋体" w:hAnsi="宋体" w:cs="宋体"/>
                <w:szCs w:val="21"/>
              </w:rPr>
              <w:t>发布澄清。</w:t>
            </w:r>
          </w:p>
        </w:tc>
      </w:tr>
      <w:tr w14:paraId="4759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30" w:type="dxa"/>
            <w:vAlign w:val="center"/>
          </w:tcPr>
          <w:p w14:paraId="63E2EEED">
            <w:pPr>
              <w:snapToGrid w:val="0"/>
              <w:spacing w:line="400" w:lineRule="exact"/>
              <w:ind w:firstLine="0" w:firstLineChars="0"/>
              <w:jc w:val="center"/>
              <w:rPr>
                <w:rFonts w:ascii="宋体" w:hAnsi="宋体" w:cs="宋体"/>
                <w:szCs w:val="21"/>
              </w:rPr>
            </w:pPr>
            <w:r>
              <w:rPr>
                <w:rFonts w:hint="eastAsia" w:ascii="宋体" w:hAnsi="宋体" w:cs="宋体"/>
              </w:rPr>
              <w:t>2.3.1</w:t>
            </w:r>
          </w:p>
        </w:tc>
        <w:tc>
          <w:tcPr>
            <w:tcW w:w="1567" w:type="dxa"/>
            <w:vAlign w:val="center"/>
          </w:tcPr>
          <w:p w14:paraId="34E0B84E">
            <w:pPr>
              <w:spacing w:line="400" w:lineRule="exact"/>
              <w:ind w:firstLine="0" w:firstLineChars="0"/>
              <w:jc w:val="center"/>
              <w:rPr>
                <w:rFonts w:ascii="宋体" w:hAnsi="宋体" w:cs="宋体"/>
                <w:szCs w:val="21"/>
              </w:rPr>
            </w:pPr>
            <w:r>
              <w:rPr>
                <w:rFonts w:hint="eastAsia" w:ascii="宋体" w:hAnsi="宋体" w:cs="宋体"/>
                <w:szCs w:val="21"/>
              </w:rPr>
              <w:t>招标文件修改发出的形式</w:t>
            </w:r>
          </w:p>
        </w:tc>
        <w:tc>
          <w:tcPr>
            <w:tcW w:w="7150" w:type="dxa"/>
            <w:vAlign w:val="center"/>
          </w:tcPr>
          <w:p w14:paraId="1F9F57BD">
            <w:pPr>
              <w:spacing w:line="400" w:lineRule="exact"/>
              <w:ind w:firstLine="420"/>
              <w:rPr>
                <w:rFonts w:ascii="宋体" w:hAnsi="宋体" w:cs="宋体"/>
                <w:szCs w:val="21"/>
              </w:rPr>
            </w:pPr>
            <w:r>
              <w:rPr>
                <w:rFonts w:hint="eastAsia" w:ascii="宋体" w:hAnsi="宋体" w:cs="宋体"/>
                <w:snapToGrid w:val="0"/>
                <w:szCs w:val="21"/>
              </w:rPr>
              <w:t>修改内容可能影响投标文件编制的，须在投标截止时间15日前发布，发布时间至投标截止时间不足15日的，须相应延后投标截止时间。</w:t>
            </w:r>
          </w:p>
        </w:tc>
      </w:tr>
      <w:tr w14:paraId="05FF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30" w:type="dxa"/>
            <w:vAlign w:val="center"/>
          </w:tcPr>
          <w:p w14:paraId="3FED3AD8">
            <w:pPr>
              <w:snapToGrid w:val="0"/>
              <w:spacing w:line="400" w:lineRule="exact"/>
              <w:ind w:firstLine="0" w:firstLineChars="0"/>
              <w:jc w:val="center"/>
              <w:rPr>
                <w:rFonts w:ascii="宋体" w:hAnsi="宋体" w:cs="宋体"/>
                <w:szCs w:val="21"/>
              </w:rPr>
            </w:pPr>
            <w:r>
              <w:rPr>
                <w:rFonts w:hint="eastAsia" w:ascii="宋体" w:hAnsi="宋体" w:cs="宋体"/>
              </w:rPr>
              <w:t>2.4</w:t>
            </w:r>
          </w:p>
        </w:tc>
        <w:tc>
          <w:tcPr>
            <w:tcW w:w="1567" w:type="dxa"/>
            <w:vAlign w:val="center"/>
          </w:tcPr>
          <w:p w14:paraId="174186A5">
            <w:pPr>
              <w:spacing w:line="400" w:lineRule="exact"/>
              <w:ind w:firstLine="0" w:firstLineChars="0"/>
              <w:jc w:val="center"/>
              <w:rPr>
                <w:rFonts w:ascii="宋体" w:hAnsi="宋体" w:cs="宋体"/>
                <w:szCs w:val="21"/>
              </w:rPr>
            </w:pPr>
            <w:r>
              <w:rPr>
                <w:rFonts w:hint="eastAsia" w:ascii="宋体" w:hAnsi="宋体" w:cs="宋体"/>
                <w:szCs w:val="21"/>
              </w:rPr>
              <w:t>投标人对招标文件及澄清修改的异议</w:t>
            </w:r>
          </w:p>
        </w:tc>
        <w:tc>
          <w:tcPr>
            <w:tcW w:w="7150" w:type="dxa"/>
            <w:vAlign w:val="center"/>
          </w:tcPr>
          <w:p w14:paraId="08990D00">
            <w:pPr>
              <w:spacing w:line="400" w:lineRule="exact"/>
              <w:ind w:firstLine="420"/>
              <w:rPr>
                <w:rFonts w:ascii="宋体" w:hAnsi="宋体" w:cs="宋体"/>
                <w:szCs w:val="21"/>
              </w:rPr>
            </w:pPr>
            <w:r>
              <w:rPr>
                <w:rFonts w:hint="eastAsia" w:ascii="宋体" w:hAnsi="宋体" w:cs="宋体"/>
                <w:snapToGrid w:val="0"/>
                <w:szCs w:val="21"/>
              </w:rPr>
              <w:t>投标人对招标文件和澄清修改有异议的，应当在投标截止时间10日前，以书面形式向招标人或招标代理机构提出。招标人应当自收到异议之日起3日内做出答复，答复内容可能影响投标文件编制的，将以修改的形式于投标截止时间15日前在</w:t>
            </w:r>
            <w:r>
              <w:rPr>
                <w:rFonts w:hint="eastAsia" w:ascii="宋体" w:hAnsi="宋体" w:cs="宋体"/>
                <w:snapToGrid w:val="0"/>
                <w:szCs w:val="21"/>
                <w:u w:val="single"/>
              </w:rPr>
              <w:t>重庆市公共资源交易网</w:t>
            </w:r>
            <w:r>
              <w:rPr>
                <w:rFonts w:hint="eastAsia" w:ascii="宋体" w:hAnsi="宋体" w:cs="宋体"/>
                <w:snapToGrid w:val="0"/>
                <w:szCs w:val="21"/>
              </w:rPr>
              <w:t>澄清修改区发布，发布时间至投标截止时间不足15日的，须相应延后投标截止时间。</w:t>
            </w:r>
          </w:p>
        </w:tc>
      </w:tr>
      <w:tr w14:paraId="1C54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30" w:type="dxa"/>
            <w:vAlign w:val="center"/>
          </w:tcPr>
          <w:p w14:paraId="349AE064">
            <w:pPr>
              <w:snapToGrid w:val="0"/>
              <w:spacing w:line="400" w:lineRule="exact"/>
              <w:ind w:firstLine="0" w:firstLineChars="0"/>
              <w:jc w:val="center"/>
              <w:rPr>
                <w:rFonts w:ascii="宋体" w:hAnsi="宋体" w:cs="宋体"/>
                <w:szCs w:val="21"/>
              </w:rPr>
            </w:pPr>
            <w:r>
              <w:rPr>
                <w:rFonts w:hint="eastAsia" w:ascii="宋体" w:hAnsi="宋体" w:cs="宋体"/>
                <w:szCs w:val="21"/>
              </w:rPr>
              <w:t>3.1.1</w:t>
            </w:r>
          </w:p>
        </w:tc>
        <w:tc>
          <w:tcPr>
            <w:tcW w:w="1567" w:type="dxa"/>
            <w:vAlign w:val="center"/>
          </w:tcPr>
          <w:p w14:paraId="478D7529">
            <w:pPr>
              <w:snapToGrid w:val="0"/>
              <w:spacing w:line="400" w:lineRule="exact"/>
              <w:ind w:firstLine="0" w:firstLineChars="0"/>
              <w:jc w:val="center"/>
              <w:rPr>
                <w:rFonts w:ascii="宋体" w:hAnsi="宋体" w:cs="宋体"/>
                <w:szCs w:val="21"/>
              </w:rPr>
            </w:pPr>
            <w:r>
              <w:rPr>
                <w:rFonts w:hint="eastAsia" w:ascii="宋体" w:hAnsi="宋体" w:cs="宋体"/>
                <w:szCs w:val="21"/>
              </w:rPr>
              <w:t>构成投标文件的其他材料</w:t>
            </w:r>
          </w:p>
        </w:tc>
        <w:tc>
          <w:tcPr>
            <w:tcW w:w="7150" w:type="dxa"/>
            <w:vAlign w:val="center"/>
          </w:tcPr>
          <w:p w14:paraId="2F3F8B11">
            <w:pPr>
              <w:snapToGrid w:val="0"/>
              <w:spacing w:line="400" w:lineRule="exact"/>
              <w:ind w:firstLine="420"/>
              <w:rPr>
                <w:rFonts w:ascii="宋体" w:hAnsi="宋体" w:cs="宋体"/>
                <w:b/>
                <w:szCs w:val="21"/>
                <w:u w:val="single"/>
              </w:rPr>
            </w:pPr>
            <w:r>
              <w:rPr>
                <w:rFonts w:hint="eastAsia" w:ascii="宋体" w:hAnsi="宋体" w:cs="宋体"/>
                <w:szCs w:val="21"/>
              </w:rPr>
              <w:t>投标人的书面澄清、说明和补正（但不得改变投标文件的实质性内容）</w:t>
            </w:r>
          </w:p>
        </w:tc>
      </w:tr>
      <w:tr w14:paraId="0507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1A695203">
            <w:pPr>
              <w:spacing w:line="400" w:lineRule="exact"/>
              <w:ind w:firstLine="0" w:firstLineChars="0"/>
              <w:jc w:val="center"/>
              <w:rPr>
                <w:rFonts w:ascii="宋体" w:hAnsi="宋体" w:cs="宋体"/>
                <w:szCs w:val="21"/>
              </w:rPr>
            </w:pPr>
            <w:r>
              <w:rPr>
                <w:rFonts w:hint="eastAsia" w:ascii="宋体" w:hAnsi="宋体" w:cs="宋体"/>
                <w:szCs w:val="21"/>
              </w:rPr>
              <w:t>3.2.1</w:t>
            </w:r>
          </w:p>
        </w:tc>
        <w:tc>
          <w:tcPr>
            <w:tcW w:w="1567" w:type="dxa"/>
            <w:vAlign w:val="center"/>
          </w:tcPr>
          <w:p w14:paraId="06C8DF49">
            <w:pPr>
              <w:spacing w:line="400" w:lineRule="exact"/>
              <w:ind w:firstLine="0" w:firstLineChars="0"/>
              <w:jc w:val="center"/>
              <w:rPr>
                <w:rFonts w:ascii="宋体" w:hAnsi="宋体" w:cs="宋体"/>
                <w:snapToGrid w:val="0"/>
                <w:position w:val="-2"/>
                <w:szCs w:val="21"/>
              </w:rPr>
            </w:pPr>
            <w:r>
              <w:rPr>
                <w:rFonts w:hint="eastAsia" w:ascii="宋体" w:hAnsi="宋体" w:cs="宋体"/>
                <w:szCs w:val="21"/>
              </w:rPr>
              <w:t>增值税税金的计算方式</w:t>
            </w:r>
          </w:p>
        </w:tc>
        <w:tc>
          <w:tcPr>
            <w:tcW w:w="7150" w:type="dxa"/>
            <w:vAlign w:val="center"/>
          </w:tcPr>
          <w:p w14:paraId="6B746749">
            <w:pPr>
              <w:pStyle w:val="8"/>
              <w:tabs>
                <w:tab w:val="left" w:pos="546"/>
                <w:tab w:val="left" w:pos="711"/>
              </w:tabs>
              <w:snapToGrid w:val="0"/>
              <w:spacing w:line="400" w:lineRule="exact"/>
              <w:ind w:left="6" w:leftChars="3" w:firstLine="420"/>
              <w:rPr>
                <w:rFonts w:ascii="宋体" w:hAnsi="宋体" w:cs="宋体"/>
                <w:snapToGrid w:val="0"/>
                <w:position w:val="-2"/>
                <w:sz w:val="21"/>
                <w:szCs w:val="21"/>
              </w:rPr>
            </w:pPr>
            <w:r>
              <w:rPr>
                <w:rFonts w:hint="eastAsia" w:ascii="宋体" w:hAnsi="宋体" w:cs="宋体"/>
                <w:sz w:val="21"/>
                <w:szCs w:val="21"/>
              </w:rPr>
              <w:t>增值税计税方法由招标人依据国家税法规定选择：一般计税法</w:t>
            </w:r>
          </w:p>
        </w:tc>
      </w:tr>
      <w:tr w14:paraId="61C1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2D86EC2C">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3.2</w:t>
            </w:r>
          </w:p>
        </w:tc>
        <w:tc>
          <w:tcPr>
            <w:tcW w:w="1567" w:type="dxa"/>
            <w:vAlign w:val="center"/>
          </w:tcPr>
          <w:p w14:paraId="68566F5B">
            <w:pPr>
              <w:pStyle w:val="44"/>
              <w:adjustRightInd w:val="0"/>
              <w:snapToGrid w:val="0"/>
              <w:spacing w:line="400" w:lineRule="exact"/>
              <w:jc w:val="center"/>
              <w:rPr>
                <w:rFonts w:ascii="宋体" w:hAnsi="宋体" w:cs="宋体"/>
                <w:snapToGrid w:val="0"/>
                <w:color w:val="auto"/>
                <w:position w:val="-2"/>
                <w:sz w:val="21"/>
                <w:szCs w:val="21"/>
              </w:rPr>
            </w:pPr>
            <w:r>
              <w:rPr>
                <w:rFonts w:hint="eastAsia" w:ascii="宋体" w:hAnsi="宋体" w:cs="宋体"/>
                <w:snapToGrid w:val="0"/>
                <w:color w:val="auto"/>
                <w:position w:val="-2"/>
                <w:sz w:val="21"/>
                <w:szCs w:val="21"/>
              </w:rPr>
              <w:t>投标报价</w:t>
            </w:r>
          </w:p>
        </w:tc>
        <w:tc>
          <w:tcPr>
            <w:tcW w:w="7150" w:type="dxa"/>
            <w:vAlign w:val="center"/>
          </w:tcPr>
          <w:p w14:paraId="75CB8BD2">
            <w:pPr>
              <w:pStyle w:val="44"/>
              <w:snapToGrid w:val="0"/>
              <w:spacing w:line="400" w:lineRule="exact"/>
              <w:ind w:firstLine="420" w:firstLineChars="200"/>
              <w:jc w:val="both"/>
              <w:rPr>
                <w:rFonts w:ascii="宋体" w:hAnsi="宋体" w:cs="宋体"/>
                <w:snapToGrid w:val="0"/>
                <w:color w:val="auto"/>
                <w:position w:val="-2"/>
                <w:sz w:val="21"/>
                <w:szCs w:val="21"/>
              </w:rPr>
            </w:pPr>
            <w:r>
              <w:rPr>
                <w:rFonts w:hint="eastAsia" w:ascii="宋体" w:hAnsi="宋体" w:cs="宋体"/>
                <w:snapToGrid w:val="0"/>
                <w:color w:val="auto"/>
                <w:position w:val="-2"/>
                <w:sz w:val="21"/>
                <w:szCs w:val="21"/>
              </w:rPr>
              <w:t>1.本次招标采用的报价方式为：</w:t>
            </w:r>
          </w:p>
          <w:p w14:paraId="786800DE">
            <w:pPr>
              <w:pStyle w:val="44"/>
              <w:snapToGrid w:val="0"/>
              <w:spacing w:line="400" w:lineRule="exact"/>
              <w:ind w:firstLine="420" w:firstLineChars="200"/>
              <w:jc w:val="both"/>
              <w:rPr>
                <w:rFonts w:ascii="宋体" w:hAnsi="宋体" w:cs="宋体"/>
                <w:snapToGrid w:val="0"/>
                <w:color w:val="auto"/>
                <w:position w:val="-2"/>
                <w:sz w:val="21"/>
                <w:szCs w:val="21"/>
              </w:rPr>
            </w:pPr>
            <w:r>
              <w:rPr>
                <w:rFonts w:hint="eastAsia" w:ascii="宋体" w:hAnsi="宋体" w:cs="宋体"/>
                <w:snapToGrid w:val="0"/>
                <w:color w:val="auto"/>
                <w:position w:val="-2"/>
                <w:sz w:val="21"/>
                <w:szCs w:val="21"/>
              </w:rPr>
              <w:t xml:space="preserve"> （1）团体商业保险责任采用固定单价报价（元/人/年），投标人的固定单价报价建议保留两位小数，第三位四舍五入，不足两位的，按实际保留。</w:t>
            </w:r>
          </w:p>
          <w:p w14:paraId="060930A8">
            <w:pPr>
              <w:pStyle w:val="44"/>
              <w:snapToGrid w:val="0"/>
              <w:spacing w:line="400" w:lineRule="exact"/>
              <w:ind w:firstLine="420" w:firstLineChars="200"/>
              <w:jc w:val="both"/>
              <w:rPr>
                <w:rFonts w:ascii="宋体" w:hAnsi="宋体" w:cs="宋体"/>
                <w:snapToGrid w:val="0"/>
                <w:color w:val="auto"/>
                <w:position w:val="-2"/>
                <w:sz w:val="21"/>
                <w:szCs w:val="21"/>
              </w:rPr>
            </w:pPr>
            <w:r>
              <w:rPr>
                <w:rFonts w:hint="eastAsia" w:ascii="宋体" w:hAnsi="宋体" w:cs="宋体"/>
                <w:snapToGrid w:val="0"/>
                <w:color w:val="auto"/>
                <w:position w:val="-2"/>
                <w:sz w:val="21"/>
                <w:szCs w:val="21"/>
              </w:rPr>
              <w:t>暂定参保人数详见第六章 投标文件格式 《开标一览表》。（投标人在计算填报团体责任险三年总价时，不得改变招标文件《开标一览表》中暂定参保人数，否则其投标文件按否决投标处理。）</w:t>
            </w:r>
          </w:p>
          <w:p w14:paraId="01F7A4A6">
            <w:pPr>
              <w:pStyle w:val="44"/>
              <w:snapToGrid w:val="0"/>
              <w:spacing w:line="400" w:lineRule="exact"/>
              <w:ind w:firstLine="630" w:firstLineChars="300"/>
              <w:jc w:val="both"/>
              <w:rPr>
                <w:rFonts w:ascii="宋体" w:hAnsi="宋体" w:cs="宋体"/>
                <w:snapToGrid w:val="0"/>
                <w:color w:val="auto"/>
                <w:position w:val="-2"/>
                <w:sz w:val="21"/>
                <w:szCs w:val="21"/>
              </w:rPr>
            </w:pPr>
            <w:r>
              <w:rPr>
                <w:rFonts w:hint="eastAsia" w:ascii="宋体" w:hAnsi="宋体" w:cs="宋体"/>
                <w:snapToGrid w:val="0"/>
                <w:color w:val="auto"/>
                <w:position w:val="-2"/>
                <w:sz w:val="21"/>
                <w:szCs w:val="21"/>
              </w:rPr>
              <w:t>（2）年度基金管理费（含重大疾病医疗及健康保障委托管理责任）采用固定费率报价（%），投标人的费率报价建议百分号前保留两位小数，第三位四舍五入，不足两位的，按实际保留。</w:t>
            </w:r>
          </w:p>
          <w:p w14:paraId="139061A4">
            <w:pPr>
              <w:pStyle w:val="44"/>
              <w:snapToGrid w:val="0"/>
              <w:spacing w:line="400" w:lineRule="exact"/>
              <w:ind w:firstLine="420" w:firstLineChars="200"/>
              <w:jc w:val="both"/>
              <w:rPr>
                <w:rFonts w:ascii="宋体" w:hAnsi="宋体" w:cs="宋体"/>
                <w:snapToGrid w:val="0"/>
                <w:color w:val="auto"/>
                <w:position w:val="-2"/>
                <w:sz w:val="21"/>
                <w:szCs w:val="21"/>
              </w:rPr>
            </w:pPr>
            <w:r>
              <w:rPr>
                <w:rFonts w:hint="eastAsia" w:ascii="宋体" w:hAnsi="宋体" w:cs="宋体"/>
                <w:snapToGrid w:val="0"/>
                <w:color w:val="auto"/>
                <w:position w:val="-2"/>
                <w:sz w:val="21"/>
                <w:szCs w:val="21"/>
              </w:rPr>
              <w:t>暂定参保人数及暂定委托管理额度详见第六章 投标文件格式 《开标一览表》。（投标人在计算填报团体小计金额时，不得改变招标文件《开标一览表》中暂定参保人数及暂定委托管理额度，否则其投标文件按否决投标处理。）</w:t>
            </w:r>
          </w:p>
          <w:p w14:paraId="174CD327">
            <w:pPr>
              <w:pStyle w:val="44"/>
              <w:snapToGrid w:val="0"/>
              <w:spacing w:line="400" w:lineRule="exact"/>
              <w:ind w:firstLine="630" w:firstLineChars="300"/>
              <w:jc w:val="both"/>
              <w:rPr>
                <w:rFonts w:ascii="宋体" w:hAnsi="宋体" w:cs="宋体"/>
                <w:snapToGrid w:val="0"/>
                <w:color w:val="auto"/>
                <w:position w:val="-2"/>
                <w:sz w:val="21"/>
                <w:szCs w:val="21"/>
              </w:rPr>
            </w:pPr>
            <w:r>
              <w:rPr>
                <w:rFonts w:hint="eastAsia" w:ascii="宋体" w:hAnsi="宋体" w:cs="宋体"/>
                <w:snapToGrid w:val="0"/>
                <w:color w:val="auto"/>
                <w:position w:val="-2"/>
                <w:sz w:val="21"/>
                <w:szCs w:val="21"/>
              </w:rPr>
              <w:t>2.结算原则：</w:t>
            </w:r>
          </w:p>
          <w:p w14:paraId="51513F62">
            <w:pPr>
              <w:pStyle w:val="44"/>
              <w:snapToGrid w:val="0"/>
              <w:spacing w:line="400" w:lineRule="exact"/>
              <w:ind w:firstLine="630" w:firstLineChars="300"/>
              <w:jc w:val="both"/>
              <w:rPr>
                <w:rFonts w:ascii="宋体" w:hAnsi="宋体" w:cs="宋体"/>
                <w:snapToGrid w:val="0"/>
                <w:color w:val="auto"/>
                <w:position w:val="-2"/>
                <w:sz w:val="21"/>
                <w:szCs w:val="21"/>
              </w:rPr>
            </w:pPr>
            <w:r>
              <w:rPr>
                <w:rFonts w:hint="eastAsia" w:ascii="宋体" w:hAnsi="宋体" w:cs="宋体"/>
                <w:snapToGrid w:val="0"/>
                <w:color w:val="auto"/>
                <w:position w:val="-2"/>
                <w:sz w:val="21"/>
                <w:szCs w:val="21"/>
              </w:rPr>
              <w:t>结算总金额=结算团体商业保险责任金额+结算基金管理费±合同约定其他费用（若有）。</w:t>
            </w:r>
          </w:p>
          <w:p w14:paraId="316ED40B">
            <w:pPr>
              <w:pStyle w:val="44"/>
              <w:snapToGrid w:val="0"/>
              <w:spacing w:line="400" w:lineRule="exact"/>
              <w:ind w:firstLine="630" w:firstLineChars="300"/>
              <w:jc w:val="both"/>
              <w:rPr>
                <w:rFonts w:ascii="宋体" w:hAnsi="宋体" w:cs="宋体"/>
                <w:snapToGrid w:val="0"/>
                <w:color w:val="auto"/>
                <w:position w:val="-2"/>
                <w:sz w:val="21"/>
                <w:szCs w:val="21"/>
              </w:rPr>
            </w:pPr>
            <w:r>
              <w:rPr>
                <w:rFonts w:hint="eastAsia" w:ascii="宋体" w:hAnsi="宋体" w:cs="宋体"/>
                <w:snapToGrid w:val="0"/>
                <w:color w:val="auto"/>
                <w:position w:val="-2"/>
                <w:sz w:val="21"/>
                <w:szCs w:val="21"/>
              </w:rPr>
              <w:t>（1）结算团体商业保险责任金额=中标固定单价×实际参保员工数量×3年；</w:t>
            </w:r>
          </w:p>
          <w:p w14:paraId="3070C653">
            <w:pPr>
              <w:pStyle w:val="44"/>
              <w:snapToGrid w:val="0"/>
              <w:spacing w:line="400" w:lineRule="exact"/>
              <w:ind w:firstLine="630" w:firstLineChars="300"/>
              <w:jc w:val="both"/>
              <w:rPr>
                <w:rFonts w:ascii="宋体" w:hAnsi="宋体" w:cs="宋体"/>
                <w:snapToGrid w:val="0"/>
                <w:color w:val="auto"/>
                <w:position w:val="-2"/>
                <w:sz w:val="21"/>
                <w:szCs w:val="21"/>
              </w:rPr>
            </w:pPr>
            <w:r>
              <w:rPr>
                <w:rFonts w:hint="eastAsia" w:ascii="宋体" w:hAnsi="宋体" w:cs="宋体"/>
                <w:snapToGrid w:val="0"/>
                <w:color w:val="auto"/>
                <w:position w:val="-2"/>
                <w:sz w:val="21"/>
                <w:szCs w:val="21"/>
              </w:rPr>
              <w:t>（2）结算基金管理费=结算重大疾病医疗（托管资金及托管管理费）+结算健康保障委托管理责任（托管资金及托管管理费）。</w:t>
            </w:r>
          </w:p>
          <w:p w14:paraId="4AAA8A8C">
            <w:pPr>
              <w:pStyle w:val="44"/>
              <w:snapToGrid w:val="0"/>
              <w:spacing w:line="400" w:lineRule="exact"/>
              <w:ind w:firstLine="630" w:firstLineChars="300"/>
              <w:jc w:val="both"/>
              <w:rPr>
                <w:rFonts w:ascii="宋体" w:hAnsi="宋体" w:cs="宋体"/>
                <w:snapToGrid w:val="0"/>
                <w:color w:val="auto"/>
                <w:position w:val="-2"/>
                <w:sz w:val="21"/>
                <w:szCs w:val="21"/>
              </w:rPr>
            </w:pPr>
            <w:r>
              <w:rPr>
                <w:rFonts w:hint="eastAsia" w:ascii="宋体" w:hAnsi="宋体" w:cs="宋体"/>
                <w:snapToGrid w:val="0"/>
                <w:color w:val="auto"/>
                <w:position w:val="-2"/>
                <w:sz w:val="21"/>
                <w:szCs w:val="21"/>
              </w:rPr>
              <w:t>①结算重大疾病医疗（托管资金及托管管理费）=中标固定费率×年度委托管理额度×3年</w:t>
            </w:r>
          </w:p>
          <w:p w14:paraId="130C48EE">
            <w:pPr>
              <w:pStyle w:val="44"/>
              <w:snapToGrid w:val="0"/>
              <w:spacing w:line="400" w:lineRule="exact"/>
              <w:ind w:firstLine="630" w:firstLineChars="300"/>
              <w:jc w:val="both"/>
              <w:rPr>
                <w:rFonts w:ascii="宋体" w:hAnsi="宋体" w:cs="宋体"/>
                <w:snapToGrid w:val="0"/>
                <w:color w:val="auto"/>
                <w:position w:val="-2"/>
                <w:sz w:val="21"/>
                <w:szCs w:val="21"/>
              </w:rPr>
            </w:pPr>
            <w:r>
              <w:rPr>
                <w:rFonts w:hint="eastAsia" w:ascii="宋体" w:hAnsi="宋体" w:cs="宋体"/>
                <w:snapToGrid w:val="0"/>
                <w:color w:val="auto"/>
                <w:position w:val="-2"/>
                <w:sz w:val="21"/>
                <w:szCs w:val="21"/>
              </w:rPr>
              <w:t>②结算健康保障委托管理责任（托管资金及托管管理费）=中标固定费率×年度委托管理额度×3年</w:t>
            </w:r>
          </w:p>
          <w:p w14:paraId="42A74638">
            <w:pPr>
              <w:pStyle w:val="44"/>
              <w:snapToGrid w:val="0"/>
              <w:spacing w:line="400" w:lineRule="exact"/>
              <w:ind w:firstLine="420" w:firstLineChars="200"/>
              <w:jc w:val="both"/>
              <w:rPr>
                <w:rFonts w:ascii="宋体" w:hAnsi="宋体" w:cs="宋体"/>
                <w:snapToGrid w:val="0"/>
                <w:color w:val="auto"/>
                <w:position w:val="-2"/>
                <w:sz w:val="21"/>
                <w:szCs w:val="21"/>
              </w:rPr>
            </w:pPr>
            <w:r>
              <w:rPr>
                <w:rFonts w:hint="eastAsia" w:ascii="宋体" w:hAnsi="宋体" w:cs="宋体"/>
                <w:snapToGrid w:val="0"/>
                <w:color w:val="auto"/>
                <w:position w:val="-2"/>
                <w:sz w:val="21"/>
                <w:szCs w:val="21"/>
              </w:rPr>
              <w:t>2.最高限价</w:t>
            </w:r>
          </w:p>
          <w:p w14:paraId="0694FCB8">
            <w:pPr>
              <w:pStyle w:val="44"/>
              <w:snapToGrid w:val="0"/>
              <w:spacing w:line="400" w:lineRule="exact"/>
              <w:ind w:firstLine="420" w:firstLineChars="200"/>
              <w:jc w:val="both"/>
              <w:rPr>
                <w:rFonts w:ascii="宋体" w:hAnsi="宋体" w:cs="宋体"/>
                <w:snapToGrid w:val="0"/>
                <w:color w:val="auto"/>
                <w:position w:val="-2"/>
                <w:sz w:val="21"/>
                <w:szCs w:val="21"/>
              </w:rPr>
            </w:pPr>
            <w:r>
              <w:rPr>
                <w:rFonts w:hint="eastAsia" w:ascii="宋体" w:hAnsi="宋体" w:cs="宋体"/>
                <w:snapToGrid w:val="0"/>
                <w:color w:val="auto"/>
                <w:position w:val="-2"/>
                <w:sz w:val="21"/>
                <w:szCs w:val="21"/>
              </w:rPr>
              <w:t>本项目最高限价如下：</w:t>
            </w:r>
          </w:p>
          <w:p w14:paraId="512CE51D">
            <w:pPr>
              <w:pStyle w:val="44"/>
              <w:snapToGrid w:val="0"/>
              <w:spacing w:line="400" w:lineRule="exact"/>
              <w:ind w:firstLine="420" w:firstLineChars="200"/>
              <w:jc w:val="both"/>
              <w:rPr>
                <w:rFonts w:ascii="宋体" w:hAnsi="宋体" w:cs="宋体"/>
                <w:snapToGrid w:val="0"/>
                <w:color w:val="auto"/>
                <w:position w:val="-2"/>
                <w:sz w:val="21"/>
                <w:szCs w:val="21"/>
              </w:rPr>
            </w:pPr>
            <w:r>
              <w:rPr>
                <w:rFonts w:hint="eastAsia" w:ascii="宋体" w:hAnsi="宋体" w:cs="宋体"/>
                <w:snapToGrid w:val="0"/>
                <w:color w:val="auto"/>
                <w:position w:val="-2"/>
                <w:sz w:val="21"/>
                <w:szCs w:val="21"/>
              </w:rPr>
              <w:t>（1）团体商业保险责任最高限价三年总价935.55万元，固定单价最高限价1100/人/年；</w:t>
            </w:r>
          </w:p>
          <w:p w14:paraId="1BC8C831">
            <w:pPr>
              <w:pStyle w:val="44"/>
              <w:snapToGrid w:val="0"/>
              <w:spacing w:line="400" w:lineRule="exact"/>
              <w:ind w:firstLine="420" w:firstLineChars="200"/>
              <w:jc w:val="both"/>
              <w:rPr>
                <w:rFonts w:ascii="宋体" w:hAnsi="宋体" w:cs="宋体"/>
                <w:snapToGrid w:val="0"/>
                <w:color w:val="auto"/>
                <w:position w:val="-2"/>
                <w:sz w:val="21"/>
                <w:szCs w:val="21"/>
              </w:rPr>
            </w:pPr>
            <w:r>
              <w:rPr>
                <w:rFonts w:hint="eastAsia" w:ascii="宋体" w:hAnsi="宋体" w:cs="宋体"/>
                <w:snapToGrid w:val="0"/>
                <w:color w:val="auto"/>
                <w:position w:val="-2"/>
                <w:sz w:val="21"/>
                <w:szCs w:val="21"/>
              </w:rPr>
              <w:t>（2）年度基金管理费（含重大疾病医疗及健康保障委托管理责任）固定费率最高限价为1%。</w:t>
            </w:r>
          </w:p>
          <w:p w14:paraId="4946BD9B">
            <w:pPr>
              <w:pStyle w:val="44"/>
              <w:snapToGrid w:val="0"/>
              <w:spacing w:line="400" w:lineRule="exact"/>
              <w:ind w:firstLine="420" w:firstLineChars="200"/>
              <w:jc w:val="both"/>
              <w:rPr>
                <w:rFonts w:ascii="宋体" w:hAnsi="宋体" w:cs="宋体"/>
                <w:snapToGrid w:val="0"/>
                <w:color w:val="auto"/>
                <w:position w:val="-2"/>
                <w:sz w:val="21"/>
                <w:szCs w:val="21"/>
              </w:rPr>
            </w:pPr>
            <w:r>
              <w:rPr>
                <w:rFonts w:hint="eastAsia" w:ascii="宋体" w:hAnsi="宋体" w:cs="宋体"/>
                <w:snapToGrid w:val="0"/>
                <w:color w:val="auto"/>
                <w:position w:val="-2"/>
                <w:sz w:val="21"/>
                <w:szCs w:val="21"/>
              </w:rPr>
              <w:t>投标人总价报、单价报价及费率报价均不得超过最高限价投标，否则其投标文件按否决投标处理。</w:t>
            </w:r>
          </w:p>
          <w:p w14:paraId="2B2DF825">
            <w:pPr>
              <w:pStyle w:val="44"/>
              <w:snapToGrid w:val="0"/>
              <w:spacing w:line="400" w:lineRule="exact"/>
              <w:ind w:firstLine="420" w:firstLineChars="200"/>
              <w:jc w:val="both"/>
              <w:rPr>
                <w:rFonts w:ascii="宋体" w:hAnsi="宋体" w:cs="宋体"/>
                <w:snapToGrid w:val="0"/>
                <w:color w:val="auto"/>
                <w:position w:val="-2"/>
                <w:sz w:val="21"/>
                <w:szCs w:val="21"/>
              </w:rPr>
            </w:pPr>
            <w:r>
              <w:rPr>
                <w:rFonts w:hint="eastAsia" w:ascii="宋体" w:hAnsi="宋体" w:cs="宋体"/>
                <w:snapToGrid w:val="0"/>
                <w:color w:val="auto"/>
                <w:position w:val="-2"/>
                <w:sz w:val="21"/>
                <w:szCs w:val="21"/>
              </w:rPr>
              <w:t>3.投标报价的要求</w:t>
            </w:r>
          </w:p>
          <w:p w14:paraId="1AFA324B">
            <w:pPr>
              <w:pStyle w:val="44"/>
              <w:snapToGrid w:val="0"/>
              <w:spacing w:line="400" w:lineRule="exact"/>
              <w:ind w:firstLine="420" w:firstLineChars="200"/>
              <w:jc w:val="both"/>
              <w:rPr>
                <w:rFonts w:ascii="宋体" w:hAnsi="宋体" w:cs="宋体"/>
                <w:snapToGrid w:val="0"/>
                <w:color w:val="auto"/>
                <w:position w:val="-2"/>
                <w:sz w:val="21"/>
                <w:szCs w:val="21"/>
              </w:rPr>
            </w:pPr>
            <w:r>
              <w:rPr>
                <w:rFonts w:hint="eastAsia" w:ascii="宋体" w:hAnsi="宋体" w:cs="宋体"/>
                <w:snapToGrid w:val="0"/>
                <w:color w:val="auto"/>
                <w:position w:val="-2"/>
                <w:sz w:val="21"/>
                <w:szCs w:val="21"/>
              </w:rPr>
              <w:t>本投标报价应完全包含招标文件（含答疑、补遗文件等）要求的招标范围和服务内容。若因投标人在投标报价时有漏报、缺项的情况发生，招标人视为投标人已充分理解招标文件要求，漏报、漏项部分的费用增加等均已计入投标报价之中，若中标后签订合同时不予调整。具体要求为：</w:t>
            </w:r>
          </w:p>
          <w:p w14:paraId="37C2B308">
            <w:pPr>
              <w:pStyle w:val="44"/>
              <w:snapToGrid w:val="0"/>
              <w:spacing w:line="400" w:lineRule="exact"/>
              <w:ind w:firstLine="420" w:firstLineChars="200"/>
              <w:jc w:val="both"/>
              <w:rPr>
                <w:rFonts w:ascii="宋体" w:hAnsi="宋体" w:cs="宋体"/>
                <w:snapToGrid w:val="0"/>
                <w:color w:val="auto"/>
                <w:position w:val="-2"/>
                <w:sz w:val="21"/>
                <w:szCs w:val="21"/>
              </w:rPr>
            </w:pPr>
            <w:r>
              <w:rPr>
                <w:rFonts w:hint="eastAsia" w:ascii="宋体" w:hAnsi="宋体" w:cs="宋体"/>
                <w:snapToGrid w:val="0"/>
                <w:color w:val="auto"/>
                <w:position w:val="-2"/>
                <w:sz w:val="21"/>
                <w:szCs w:val="21"/>
              </w:rPr>
              <w:t>（1）项目报价为完成所要求服务的所有价格，应包含完成本项目所需的人工、交通工具、办公设施、税费、招标人人员变动（含增加、减少，年龄变化等）风险、赔款优待（相关条款详见第五章 委托人要求）、政策变化风险及其他相关费用等全部费用；保费最终结算价格根据实际参保人数和中标单价确定。</w:t>
            </w:r>
          </w:p>
          <w:p w14:paraId="52262692">
            <w:pPr>
              <w:pStyle w:val="44"/>
              <w:snapToGrid w:val="0"/>
              <w:spacing w:line="400" w:lineRule="exact"/>
              <w:ind w:firstLine="420" w:firstLineChars="200"/>
              <w:jc w:val="both"/>
              <w:rPr>
                <w:rFonts w:ascii="宋体" w:hAnsi="宋体" w:cs="宋体"/>
                <w:snapToGrid w:val="0"/>
                <w:color w:val="auto"/>
                <w:position w:val="-2"/>
                <w:sz w:val="21"/>
                <w:szCs w:val="21"/>
              </w:rPr>
            </w:pPr>
            <w:r>
              <w:rPr>
                <w:rFonts w:hint="eastAsia" w:ascii="宋体" w:hAnsi="宋体" w:cs="宋体"/>
                <w:snapToGrid w:val="0"/>
                <w:color w:val="auto"/>
                <w:position w:val="-2"/>
                <w:sz w:val="21"/>
                <w:szCs w:val="21"/>
              </w:rPr>
              <w:t>（2）投标人需在“开标一览表表”中按要求填报各项报价明细。</w:t>
            </w:r>
          </w:p>
          <w:p w14:paraId="3F7531A2">
            <w:pPr>
              <w:pStyle w:val="44"/>
              <w:snapToGrid w:val="0"/>
              <w:spacing w:line="400" w:lineRule="exact"/>
              <w:ind w:firstLine="420" w:firstLineChars="200"/>
              <w:jc w:val="both"/>
              <w:rPr>
                <w:rFonts w:ascii="宋体" w:hAnsi="宋体" w:cs="宋体"/>
                <w:snapToGrid w:val="0"/>
                <w:color w:val="auto"/>
                <w:position w:val="-2"/>
                <w:sz w:val="21"/>
                <w:szCs w:val="21"/>
              </w:rPr>
            </w:pPr>
            <w:r>
              <w:rPr>
                <w:rFonts w:hint="eastAsia" w:ascii="宋体" w:hAnsi="宋体" w:cs="宋体"/>
                <w:snapToGrid w:val="0"/>
                <w:color w:val="auto"/>
                <w:position w:val="-2"/>
                <w:sz w:val="21"/>
                <w:szCs w:val="21"/>
              </w:rPr>
              <w:t>（3）本项目招标文件中提供的员工数量为暂估数量，具体数量在合同签订时明确，人员数量变更造成的价格变化应按中标人填报的各项人员单价进行增减。</w:t>
            </w:r>
          </w:p>
        </w:tc>
      </w:tr>
      <w:tr w14:paraId="0BD2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0" w:type="dxa"/>
            <w:vAlign w:val="center"/>
          </w:tcPr>
          <w:p w14:paraId="25153460">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3.3.1</w:t>
            </w:r>
          </w:p>
        </w:tc>
        <w:tc>
          <w:tcPr>
            <w:tcW w:w="1567" w:type="dxa"/>
            <w:vAlign w:val="center"/>
          </w:tcPr>
          <w:p w14:paraId="2FA9A50A">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投标有效期</w:t>
            </w:r>
          </w:p>
        </w:tc>
        <w:tc>
          <w:tcPr>
            <w:tcW w:w="7150" w:type="dxa"/>
            <w:vAlign w:val="center"/>
          </w:tcPr>
          <w:p w14:paraId="686EA155">
            <w:pPr>
              <w:adjustRightInd w:val="0"/>
              <w:snapToGrid w:val="0"/>
              <w:spacing w:line="400" w:lineRule="exact"/>
              <w:ind w:firstLine="420"/>
              <w:rPr>
                <w:rFonts w:ascii="宋体" w:hAnsi="宋体" w:cs="宋体"/>
                <w:szCs w:val="21"/>
              </w:rPr>
            </w:pPr>
            <w:r>
              <w:rPr>
                <w:rFonts w:hint="eastAsia" w:ascii="宋体" w:hAnsi="宋体" w:cs="宋体"/>
                <w:szCs w:val="21"/>
                <w:u w:val="single"/>
              </w:rPr>
              <w:t>90</w:t>
            </w:r>
            <w:r>
              <w:rPr>
                <w:rFonts w:hint="eastAsia" w:ascii="宋体" w:hAnsi="宋体" w:cs="宋体"/>
                <w:szCs w:val="21"/>
              </w:rPr>
              <w:t>日历天（从提交投标文件截止日起计算）</w:t>
            </w:r>
          </w:p>
        </w:tc>
      </w:tr>
      <w:tr w14:paraId="0285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44F8E0AD">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3.4.1</w:t>
            </w:r>
          </w:p>
        </w:tc>
        <w:tc>
          <w:tcPr>
            <w:tcW w:w="1567" w:type="dxa"/>
            <w:vAlign w:val="center"/>
          </w:tcPr>
          <w:p w14:paraId="48CABC65">
            <w:pPr>
              <w:spacing w:line="400" w:lineRule="exact"/>
              <w:ind w:firstLine="0" w:firstLineChars="0"/>
              <w:jc w:val="center"/>
              <w:rPr>
                <w:rFonts w:ascii="宋体" w:hAnsi="宋体" w:cs="宋体"/>
                <w:spacing w:val="-3"/>
                <w:szCs w:val="21"/>
              </w:rPr>
            </w:pPr>
            <w:r>
              <w:rPr>
                <w:rFonts w:hint="eastAsia" w:ascii="宋体" w:hAnsi="宋体" w:cs="宋体"/>
                <w:szCs w:val="21"/>
              </w:rPr>
              <w:t>投标保证金</w:t>
            </w:r>
          </w:p>
        </w:tc>
        <w:tc>
          <w:tcPr>
            <w:tcW w:w="7150" w:type="dxa"/>
            <w:vAlign w:val="center"/>
          </w:tcPr>
          <w:p w14:paraId="04BD0E95">
            <w:pPr>
              <w:snapToGrid w:val="0"/>
              <w:spacing w:line="400" w:lineRule="exact"/>
              <w:ind w:firstLine="420"/>
              <w:rPr>
                <w:rFonts w:ascii="宋体" w:hAnsi="宋体" w:cs="宋体"/>
                <w:szCs w:val="21"/>
              </w:rPr>
            </w:pPr>
            <w:r>
              <w:rPr>
                <w:rFonts w:hint="eastAsia" w:ascii="宋体" w:hAnsi="宋体" w:cs="宋体"/>
                <w:szCs w:val="21"/>
              </w:rPr>
              <w:t>是否要求投标人提交投标保证金：</w:t>
            </w:r>
          </w:p>
          <w:p w14:paraId="04356FB2">
            <w:pPr>
              <w:snapToGrid w:val="0"/>
              <w:spacing w:line="400" w:lineRule="exact"/>
              <w:ind w:firstLine="420"/>
              <w:rPr>
                <w:rFonts w:ascii="宋体" w:hAnsi="宋体" w:cs="宋体"/>
                <w:szCs w:val="21"/>
              </w:rPr>
            </w:pPr>
            <w:r>
              <w:rPr>
                <w:rFonts w:hint="eastAsia" w:ascii="宋体" w:hAnsi="宋体" w:cs="宋体"/>
                <w:szCs w:val="21"/>
              </w:rPr>
              <w:t>要求，投标保证金的交纳方式：投标人可选择以下两种方式之一。</w:t>
            </w:r>
          </w:p>
          <w:p w14:paraId="6ECF7FB0">
            <w:pPr>
              <w:snapToGrid w:val="0"/>
              <w:spacing w:line="400" w:lineRule="exact"/>
              <w:ind w:firstLine="420"/>
              <w:rPr>
                <w:rFonts w:ascii="宋体" w:hAnsi="宋体" w:cs="宋体"/>
                <w:szCs w:val="21"/>
              </w:rPr>
            </w:pPr>
            <w:r>
              <w:rPr>
                <w:rFonts w:hint="eastAsia" w:ascii="宋体" w:hAnsi="宋体" w:cs="宋体"/>
                <w:szCs w:val="21"/>
              </w:rPr>
              <w:t>方式一</w:t>
            </w:r>
          </w:p>
          <w:p w14:paraId="51687D01">
            <w:pPr>
              <w:snapToGrid w:val="0"/>
              <w:spacing w:line="400" w:lineRule="exact"/>
              <w:ind w:firstLine="420"/>
              <w:rPr>
                <w:rFonts w:ascii="宋体" w:hAnsi="宋体" w:cs="宋体"/>
                <w:szCs w:val="21"/>
              </w:rPr>
            </w:pPr>
            <w:r>
              <w:rPr>
                <w:rFonts w:hint="eastAsia" w:ascii="宋体" w:hAnsi="宋体" w:cs="宋体"/>
                <w:szCs w:val="21"/>
              </w:rPr>
              <w:t>一、以电子投标保函形式交纳投标保证金</w:t>
            </w:r>
          </w:p>
          <w:p w14:paraId="77D888D6">
            <w:pPr>
              <w:snapToGrid w:val="0"/>
              <w:spacing w:line="400" w:lineRule="exact"/>
              <w:ind w:firstLine="420"/>
              <w:rPr>
                <w:rFonts w:ascii="宋体" w:hAnsi="宋体" w:cs="宋体"/>
                <w:szCs w:val="21"/>
              </w:rPr>
            </w:pPr>
            <w:r>
              <w:rPr>
                <w:rFonts w:hint="eastAsia" w:ascii="宋体" w:hAnsi="宋体" w:cs="宋体"/>
                <w:szCs w:val="21"/>
              </w:rPr>
              <w:t>1.电子投标保函交纳形式及要求：投标人在投标截止时间前通过重庆市公共资源交易金融服务平台电子投标保函系统向金融机构申请开具电子投标保函，电子投标保函应至少体现如下内容：①担保项目必须为本项目；②受益人必须为本项目招标人；③保函担保金额必须满足本项目要求；④保函生效时间必须在投标截止时间前，有效期限必须至少包含整个投标有效期；⑤保函须不可撤销且见索即付。</w:t>
            </w:r>
          </w:p>
          <w:p w14:paraId="0D60BA6E">
            <w:pPr>
              <w:snapToGrid w:val="0"/>
              <w:spacing w:line="400" w:lineRule="exact"/>
              <w:ind w:firstLine="420"/>
              <w:rPr>
                <w:rFonts w:ascii="宋体" w:hAnsi="宋体" w:cs="宋体"/>
                <w:szCs w:val="21"/>
              </w:rPr>
            </w:pPr>
            <w:r>
              <w:rPr>
                <w:rFonts w:hint="eastAsia" w:ascii="宋体" w:hAnsi="宋体" w:cs="宋体"/>
                <w:szCs w:val="21"/>
              </w:rPr>
              <w:t>若投标截止时间延期，则电子投标保函提交的截止时间和投标截止时间应当保持一致。</w:t>
            </w:r>
          </w:p>
          <w:p w14:paraId="09D81E9A">
            <w:pPr>
              <w:snapToGrid w:val="0"/>
              <w:spacing w:line="400" w:lineRule="exact"/>
              <w:ind w:firstLine="420"/>
              <w:rPr>
                <w:rFonts w:ascii="宋体" w:hAnsi="宋体" w:cs="宋体"/>
                <w:szCs w:val="21"/>
              </w:rPr>
            </w:pPr>
            <w:r>
              <w:rPr>
                <w:rFonts w:hint="eastAsia" w:ascii="宋体" w:hAnsi="宋体" w:cs="宋体"/>
                <w:szCs w:val="21"/>
              </w:rPr>
              <w:t>不满足上述要求的电子投标保函视为无效。</w:t>
            </w:r>
          </w:p>
          <w:p w14:paraId="6E1C5142">
            <w:pPr>
              <w:snapToGrid w:val="0"/>
              <w:spacing w:line="400" w:lineRule="exact"/>
              <w:ind w:firstLine="420"/>
              <w:rPr>
                <w:rFonts w:ascii="宋体" w:hAnsi="宋体" w:cs="宋体"/>
                <w:szCs w:val="21"/>
              </w:rPr>
            </w:pPr>
            <w:r>
              <w:rPr>
                <w:rFonts w:hint="eastAsia" w:ascii="宋体" w:hAnsi="宋体" w:cs="宋体"/>
                <w:szCs w:val="21"/>
              </w:rPr>
              <w:t>2.以电子投标保函形式担保的投标保证金的金额：</w:t>
            </w:r>
            <w:r>
              <w:rPr>
                <w:rFonts w:hint="eastAsia" w:ascii="宋体" w:hAnsi="宋体" w:cs="宋体"/>
                <w:b/>
                <w:bCs/>
                <w:szCs w:val="21"/>
                <w:u w:val="single"/>
              </w:rPr>
              <w:t xml:space="preserve"> 15 </w:t>
            </w:r>
            <w:r>
              <w:rPr>
                <w:rFonts w:hint="eastAsia" w:ascii="宋体" w:hAnsi="宋体" w:cs="宋体"/>
                <w:szCs w:val="21"/>
              </w:rPr>
              <w:t>万元整（人民币）</w:t>
            </w:r>
            <w:r>
              <w:rPr>
                <w:rFonts w:hint="eastAsia" w:ascii="宋体" w:hAnsi="宋体" w:cs="宋体"/>
              </w:rPr>
              <w:t>。</w:t>
            </w:r>
          </w:p>
          <w:p w14:paraId="4827DFB7">
            <w:pPr>
              <w:snapToGrid w:val="0"/>
              <w:spacing w:line="400" w:lineRule="exact"/>
              <w:ind w:firstLine="420"/>
              <w:rPr>
                <w:rFonts w:ascii="宋体" w:hAnsi="宋体" w:cs="宋体"/>
                <w:szCs w:val="21"/>
              </w:rPr>
            </w:pPr>
            <w:r>
              <w:rPr>
                <w:rFonts w:hint="eastAsia" w:ascii="宋体" w:hAnsi="宋体" w:cs="宋体"/>
                <w:szCs w:val="21"/>
              </w:rPr>
              <w:t>3.电子投标保函</w:t>
            </w:r>
          </w:p>
          <w:p w14:paraId="541E5466">
            <w:pPr>
              <w:snapToGrid w:val="0"/>
              <w:spacing w:line="400" w:lineRule="exact"/>
              <w:ind w:firstLine="420"/>
              <w:rPr>
                <w:rFonts w:ascii="宋体" w:hAnsi="宋体" w:cs="宋体"/>
                <w:szCs w:val="21"/>
              </w:rPr>
            </w:pPr>
            <w:r>
              <w:rPr>
                <w:rFonts w:hint="eastAsia" w:ascii="宋体" w:hAnsi="宋体" w:cs="宋体"/>
                <w:szCs w:val="21"/>
              </w:rPr>
              <w:t>以</w:t>
            </w:r>
            <w:r>
              <w:rPr>
                <w:rFonts w:hint="eastAsia" w:ascii="宋体" w:hAnsi="宋体" w:cs="宋体"/>
                <w:szCs w:val="21"/>
                <w:u w:val="single"/>
              </w:rPr>
              <w:t>重庆市公共资源交易中心</w:t>
            </w:r>
            <w:r>
              <w:rPr>
                <w:rFonts w:hint="eastAsia" w:ascii="宋体" w:hAnsi="宋体" w:cs="宋体"/>
                <w:szCs w:val="21"/>
              </w:rPr>
              <w:t>开标现场展示的电子投标保函交纳情况为准</w:t>
            </w:r>
            <w:r>
              <w:rPr>
                <w:rFonts w:hint="eastAsia" w:ascii="宋体" w:hAnsi="宋体" w:cs="宋体"/>
              </w:rPr>
              <w:t>，投标人在投标时无须再提供电子投标保函的相关资料</w:t>
            </w:r>
            <w:r>
              <w:rPr>
                <w:rFonts w:hint="eastAsia" w:ascii="宋体" w:hAnsi="宋体" w:cs="宋体"/>
                <w:szCs w:val="21"/>
              </w:rPr>
              <w:t>。</w:t>
            </w:r>
          </w:p>
          <w:p w14:paraId="19E166F4">
            <w:pPr>
              <w:snapToGrid w:val="0"/>
              <w:spacing w:line="400" w:lineRule="exact"/>
              <w:ind w:firstLine="420"/>
              <w:rPr>
                <w:rFonts w:ascii="宋体" w:hAnsi="宋体" w:cs="宋体"/>
                <w:szCs w:val="21"/>
              </w:rPr>
            </w:pPr>
            <w:r>
              <w:rPr>
                <w:rFonts w:hint="eastAsia" w:ascii="宋体" w:hAnsi="宋体" w:cs="宋体"/>
                <w:szCs w:val="21"/>
              </w:rPr>
              <w:t>二、电子投标保函的注销</w:t>
            </w:r>
          </w:p>
          <w:p w14:paraId="7AF091AF">
            <w:pPr>
              <w:snapToGrid w:val="0"/>
              <w:spacing w:line="400" w:lineRule="exact"/>
              <w:ind w:firstLine="420"/>
              <w:rPr>
                <w:rFonts w:ascii="宋体" w:hAnsi="宋体" w:cs="宋体"/>
              </w:rPr>
            </w:pPr>
            <w:r>
              <w:rPr>
                <w:rFonts w:hint="eastAsia" w:ascii="宋体" w:hAnsi="宋体" w:cs="宋体"/>
              </w:rPr>
              <w:t>招标人应当在法定时间内确定</w:t>
            </w:r>
            <w:r>
              <w:rPr>
                <w:rFonts w:hint="eastAsia" w:ascii="宋体" w:hAnsi="宋体" w:cs="宋体"/>
                <w:szCs w:val="21"/>
              </w:rPr>
              <w:t>中标人</w:t>
            </w:r>
            <w:r>
              <w:rPr>
                <w:rFonts w:hint="eastAsia" w:ascii="宋体" w:hAnsi="宋体" w:cs="宋体"/>
              </w:rPr>
              <w:t>。招标人或者招标投标交易场所运行服务机构应当在</w:t>
            </w:r>
            <w:r>
              <w:rPr>
                <w:rFonts w:hint="eastAsia" w:ascii="宋体" w:hAnsi="宋体" w:cs="宋体"/>
                <w:szCs w:val="21"/>
              </w:rPr>
              <w:t>中标</w:t>
            </w:r>
            <w:r>
              <w:rPr>
                <w:rFonts w:hint="eastAsia" w:ascii="宋体" w:hAnsi="宋体" w:cs="宋体"/>
              </w:rPr>
              <w:t>通知书发出后5日内，向除</w:t>
            </w:r>
            <w:r>
              <w:rPr>
                <w:rFonts w:hint="eastAsia" w:ascii="宋体" w:hAnsi="宋体" w:cs="宋体"/>
                <w:szCs w:val="21"/>
              </w:rPr>
              <w:t>中标人</w:t>
            </w:r>
            <w:r>
              <w:rPr>
                <w:rFonts w:hint="eastAsia" w:ascii="宋体" w:hAnsi="宋体" w:cs="宋体"/>
              </w:rPr>
              <w:t>以外的投标人退还电子投标保函，并书面通知保函出具机构本项目准予注销电子投标保函。具体注销事宜由投标人与保函出具机构协商。</w:t>
            </w:r>
          </w:p>
          <w:p w14:paraId="2D4CC5D1">
            <w:pPr>
              <w:spacing w:line="400" w:lineRule="exact"/>
              <w:ind w:firstLine="420"/>
              <w:rPr>
                <w:rFonts w:ascii="宋体" w:hAnsi="宋体" w:cs="宋体"/>
                <w:szCs w:val="21"/>
              </w:rPr>
            </w:pPr>
            <w:r>
              <w:rPr>
                <w:rFonts w:hint="eastAsia" w:ascii="宋体" w:hAnsi="宋体" w:cs="宋体"/>
              </w:rPr>
              <w:t>招标人应当在法定时间内和</w:t>
            </w:r>
            <w:r>
              <w:rPr>
                <w:rFonts w:hint="eastAsia" w:ascii="宋体" w:hAnsi="宋体" w:cs="宋体"/>
                <w:szCs w:val="21"/>
              </w:rPr>
              <w:t>中标人</w:t>
            </w:r>
            <w:r>
              <w:rPr>
                <w:rFonts w:hint="eastAsia" w:ascii="宋体" w:hAnsi="宋体" w:cs="宋体"/>
              </w:rPr>
              <w:t>签订合同。招标人或者招标投标交易场所运行服务机构应当在招标人与</w:t>
            </w:r>
            <w:r>
              <w:rPr>
                <w:rFonts w:hint="eastAsia" w:ascii="宋体" w:hAnsi="宋体" w:cs="宋体"/>
                <w:szCs w:val="21"/>
              </w:rPr>
              <w:t>中标人</w:t>
            </w:r>
            <w:r>
              <w:rPr>
                <w:rFonts w:hint="eastAsia" w:ascii="宋体" w:hAnsi="宋体" w:cs="宋体"/>
              </w:rPr>
              <w:t>签订合同后5日内，向</w:t>
            </w:r>
            <w:r>
              <w:rPr>
                <w:rFonts w:hint="eastAsia" w:ascii="宋体" w:hAnsi="宋体" w:cs="宋体"/>
                <w:szCs w:val="21"/>
              </w:rPr>
              <w:t>中标人</w:t>
            </w:r>
            <w:r>
              <w:rPr>
                <w:rFonts w:hint="eastAsia" w:ascii="宋体" w:hAnsi="宋体" w:cs="宋体"/>
              </w:rPr>
              <w:t>退还电子投标保函，并书面通知保函出具机构本项目准予注销电子投标保函。具体注销事宜由投标人与保函出具机构协商</w:t>
            </w:r>
            <w:r>
              <w:rPr>
                <w:rFonts w:hint="eastAsia" w:ascii="宋体" w:hAnsi="宋体" w:cs="宋体"/>
                <w:szCs w:val="21"/>
              </w:rPr>
              <w:t>。</w:t>
            </w:r>
          </w:p>
          <w:p w14:paraId="5030669B">
            <w:pPr>
              <w:snapToGrid w:val="0"/>
              <w:spacing w:line="400" w:lineRule="exact"/>
              <w:ind w:firstLine="420"/>
              <w:rPr>
                <w:rFonts w:ascii="宋体" w:hAnsi="宋体" w:cs="宋体"/>
                <w:szCs w:val="21"/>
              </w:rPr>
            </w:pPr>
          </w:p>
          <w:p w14:paraId="34F69EE0">
            <w:pPr>
              <w:snapToGrid w:val="0"/>
              <w:spacing w:line="400" w:lineRule="exact"/>
              <w:ind w:firstLine="420"/>
              <w:rPr>
                <w:rFonts w:ascii="宋体" w:hAnsi="宋体" w:cs="宋体"/>
                <w:szCs w:val="21"/>
              </w:rPr>
            </w:pPr>
            <w:r>
              <w:rPr>
                <w:rFonts w:hint="eastAsia" w:ascii="宋体" w:hAnsi="宋体" w:cs="宋体"/>
                <w:szCs w:val="21"/>
              </w:rPr>
              <w:t>方式二</w:t>
            </w:r>
          </w:p>
          <w:p w14:paraId="2FE97840">
            <w:pPr>
              <w:snapToGrid w:val="0"/>
              <w:spacing w:line="400" w:lineRule="exact"/>
              <w:ind w:firstLine="420"/>
              <w:rPr>
                <w:rFonts w:ascii="宋体" w:hAnsi="宋体" w:cs="宋体"/>
                <w:szCs w:val="21"/>
              </w:rPr>
            </w:pPr>
            <w:r>
              <w:rPr>
                <w:rFonts w:hint="eastAsia" w:ascii="宋体" w:hAnsi="宋体" w:cs="宋体"/>
                <w:szCs w:val="21"/>
              </w:rPr>
              <w:t>一、以转账支票或电汇形式交纳投标保证金</w:t>
            </w:r>
          </w:p>
          <w:p w14:paraId="5D46A06B">
            <w:pPr>
              <w:snapToGrid w:val="0"/>
              <w:spacing w:line="400" w:lineRule="exact"/>
              <w:ind w:firstLine="420"/>
              <w:rPr>
                <w:rFonts w:ascii="宋体" w:hAnsi="宋体" w:cs="宋体"/>
                <w:szCs w:val="21"/>
              </w:rPr>
            </w:pPr>
            <w:r>
              <w:rPr>
                <w:rFonts w:hint="eastAsia" w:ascii="宋体" w:hAnsi="宋体" w:cs="宋体"/>
                <w:szCs w:val="21"/>
              </w:rPr>
              <w:t>1．投标保证金交款形式及要求：投标人从企业的基本账户（开户行）在投标截止时间前通过转账支票直接划付或以电汇方式直接划付至指定的投标保证金账户。若投标截止时间延期，则投标保证金提交的截止时间和投标截止时间应当保持一致。不满足上述要求的投标保证金视为无效。</w:t>
            </w:r>
          </w:p>
          <w:p w14:paraId="01333C3A">
            <w:pPr>
              <w:snapToGrid w:val="0"/>
              <w:spacing w:line="400" w:lineRule="exact"/>
              <w:ind w:firstLine="420"/>
              <w:rPr>
                <w:rFonts w:ascii="宋体" w:hAnsi="宋体" w:cs="宋体"/>
                <w:szCs w:val="21"/>
              </w:rPr>
            </w:pPr>
            <w:r>
              <w:rPr>
                <w:rFonts w:hint="eastAsia" w:ascii="宋体" w:hAnsi="宋体" w:cs="宋体"/>
                <w:szCs w:val="21"/>
              </w:rPr>
              <w:t>投标人自行考虑汇入时间风险，如同城汇入、异地汇入、跨行汇入的时间要求。</w:t>
            </w:r>
          </w:p>
          <w:p w14:paraId="76651C68">
            <w:pPr>
              <w:snapToGrid w:val="0"/>
              <w:spacing w:line="400" w:lineRule="exact"/>
              <w:ind w:firstLine="420"/>
              <w:rPr>
                <w:rFonts w:ascii="宋体" w:hAnsi="宋体" w:cs="宋体"/>
              </w:rPr>
            </w:pPr>
            <w:r>
              <w:rPr>
                <w:rFonts w:hint="eastAsia" w:ascii="宋体" w:hAnsi="宋体" w:cs="宋体"/>
                <w:szCs w:val="21"/>
              </w:rPr>
              <w:t>2．以转账支票或电汇形式提交投标保证金的金额：</w:t>
            </w:r>
            <w:r>
              <w:rPr>
                <w:rFonts w:hint="eastAsia" w:ascii="宋体" w:hAnsi="宋体" w:cs="宋体"/>
                <w:b/>
                <w:bCs/>
                <w:szCs w:val="21"/>
                <w:u w:val="single"/>
              </w:rPr>
              <w:t xml:space="preserve"> 15 </w:t>
            </w:r>
            <w:r>
              <w:rPr>
                <w:rFonts w:hint="eastAsia" w:ascii="宋体" w:hAnsi="宋体" w:cs="宋体"/>
                <w:szCs w:val="21"/>
              </w:rPr>
              <w:t>万元整（人民币）</w:t>
            </w:r>
            <w:r>
              <w:rPr>
                <w:rFonts w:hint="eastAsia" w:ascii="宋体" w:hAnsi="宋体" w:cs="宋体"/>
              </w:rPr>
              <w:t>。</w:t>
            </w:r>
          </w:p>
          <w:p w14:paraId="2464BF6A">
            <w:pPr>
              <w:snapToGrid w:val="0"/>
              <w:spacing w:line="400" w:lineRule="exact"/>
              <w:ind w:firstLine="420"/>
              <w:rPr>
                <w:rFonts w:ascii="宋体" w:hAnsi="宋体" w:cs="宋体"/>
                <w:szCs w:val="21"/>
              </w:rPr>
            </w:pPr>
            <w:r>
              <w:rPr>
                <w:rFonts w:hint="eastAsia" w:ascii="宋体" w:hAnsi="宋体" w:cs="宋体"/>
                <w:szCs w:val="21"/>
              </w:rPr>
              <w:t>3．投标保证金账户及账号（任选其一）：</w:t>
            </w:r>
          </w:p>
          <w:p w14:paraId="0FC010A6">
            <w:pPr>
              <w:snapToGrid w:val="0"/>
              <w:spacing w:line="400" w:lineRule="exact"/>
              <w:ind w:firstLine="420"/>
              <w:rPr>
                <w:rFonts w:ascii="宋体" w:hAnsi="宋体" w:cs="宋体"/>
                <w:szCs w:val="21"/>
              </w:rPr>
            </w:pPr>
            <w:r>
              <w:rPr>
                <w:rFonts w:hint="eastAsia" w:ascii="宋体" w:hAnsi="宋体" w:cs="宋体"/>
                <w:szCs w:val="21"/>
              </w:rPr>
              <w:t>详见</w:t>
            </w:r>
            <w:r>
              <w:rPr>
                <w:rFonts w:hint="eastAsia" w:ascii="宋体" w:hAnsi="宋体" w:cs="宋体"/>
                <w:szCs w:val="21"/>
                <w:u w:val="single"/>
              </w:rPr>
              <w:t>重庆市公共资源交易网</w:t>
            </w:r>
            <w:r>
              <w:rPr>
                <w:rFonts w:hint="eastAsia" w:ascii="宋体" w:hAnsi="宋体" w:cs="宋体"/>
                <w:szCs w:val="21"/>
              </w:rPr>
              <w:t>对应本项目招标公告信息栏中的保证金信息。</w:t>
            </w:r>
          </w:p>
          <w:p w14:paraId="24D6441E">
            <w:pPr>
              <w:snapToGrid w:val="0"/>
              <w:spacing w:line="400" w:lineRule="exact"/>
              <w:ind w:firstLine="420"/>
              <w:rPr>
                <w:rFonts w:ascii="宋体" w:hAnsi="宋体" w:cs="宋体"/>
                <w:szCs w:val="21"/>
              </w:rPr>
            </w:pPr>
            <w:r>
              <w:rPr>
                <w:rFonts w:hint="eastAsia" w:ascii="宋体" w:hAnsi="宋体" w:cs="宋体"/>
                <w:szCs w:val="21"/>
              </w:rPr>
              <w:t>投标保证金以</w:t>
            </w:r>
            <w:r>
              <w:rPr>
                <w:rFonts w:hint="eastAsia" w:ascii="宋体" w:hAnsi="宋体" w:cs="宋体"/>
                <w:szCs w:val="21"/>
                <w:u w:val="single"/>
              </w:rPr>
              <w:t>重庆市公共资源交易中心</w:t>
            </w:r>
            <w:r>
              <w:rPr>
                <w:rFonts w:hint="eastAsia" w:ascii="宋体" w:hAnsi="宋体" w:cs="宋体"/>
                <w:szCs w:val="21"/>
              </w:rPr>
              <w:t>开标现场展示的保证金交纳情况为准。投标人须在投标文件资格审查部分“其他资料”中提供企业基本账户开户证明文件。</w:t>
            </w:r>
          </w:p>
          <w:p w14:paraId="2CEDBC11">
            <w:pPr>
              <w:snapToGrid w:val="0"/>
              <w:spacing w:line="400" w:lineRule="exact"/>
              <w:ind w:firstLine="420"/>
              <w:rPr>
                <w:rFonts w:ascii="宋体" w:hAnsi="宋体" w:cs="宋体"/>
                <w:szCs w:val="21"/>
              </w:rPr>
            </w:pPr>
            <w:r>
              <w:rPr>
                <w:rFonts w:hint="eastAsia" w:ascii="宋体" w:hAnsi="宋体" w:cs="宋体"/>
                <w:szCs w:val="21"/>
              </w:rPr>
              <w:t>4．投标人必须在付款凭证备注栏中注明是“</w:t>
            </w:r>
            <w:r>
              <w:rPr>
                <w:rFonts w:hint="eastAsia" w:ascii="宋体" w:hAnsi="宋体" w:cs="宋体"/>
                <w:szCs w:val="21"/>
                <w:u w:val="single"/>
              </w:rPr>
              <w:t xml:space="preserve">     项目</w:t>
            </w:r>
            <w:r>
              <w:rPr>
                <w:rFonts w:hint="eastAsia" w:ascii="宋体" w:hAnsi="宋体" w:cs="宋体"/>
                <w:szCs w:val="21"/>
              </w:rPr>
              <w:t>投标保证金”。项目名称可简写。</w:t>
            </w:r>
          </w:p>
          <w:p w14:paraId="6BB0AF6D">
            <w:pPr>
              <w:snapToGrid w:val="0"/>
              <w:spacing w:line="400" w:lineRule="exact"/>
              <w:ind w:firstLine="420"/>
              <w:rPr>
                <w:rFonts w:ascii="宋体" w:hAnsi="宋体" w:cs="宋体"/>
                <w:szCs w:val="21"/>
              </w:rPr>
            </w:pPr>
            <w:r>
              <w:rPr>
                <w:rFonts w:hint="eastAsia" w:ascii="宋体" w:hAnsi="宋体" w:cs="宋体"/>
                <w:szCs w:val="21"/>
              </w:rPr>
              <w:t>5．投标保证金有效期与投标有效期一致。</w:t>
            </w:r>
          </w:p>
          <w:p w14:paraId="2D135531">
            <w:pPr>
              <w:snapToGrid w:val="0"/>
              <w:spacing w:line="400" w:lineRule="exact"/>
              <w:ind w:firstLine="420"/>
              <w:rPr>
                <w:rFonts w:ascii="宋体" w:hAnsi="宋体" w:cs="宋体"/>
                <w:szCs w:val="21"/>
              </w:rPr>
            </w:pPr>
            <w:r>
              <w:rPr>
                <w:rFonts w:hint="eastAsia" w:ascii="宋体" w:hAnsi="宋体" w:cs="宋体"/>
                <w:szCs w:val="21"/>
              </w:rPr>
              <w:t>6．根据重庆市公共资源交易中心《关于开展公共资源交易市场主体信息登记工作的公告》的要求，投标人在开标前需在</w:t>
            </w:r>
            <w:r>
              <w:rPr>
                <w:rFonts w:hint="eastAsia" w:ascii="宋体" w:hAnsi="宋体" w:cs="宋体"/>
                <w:szCs w:val="21"/>
                <w:u w:val="single"/>
              </w:rPr>
              <w:t>重庆市公共资源交易网</w:t>
            </w:r>
            <w:r>
              <w:rPr>
                <w:rFonts w:hint="eastAsia" w:ascii="宋体" w:hAnsi="宋体" w:cs="宋体"/>
                <w:szCs w:val="21"/>
              </w:rPr>
              <w:t>办理市场主体信息登记手续。因故未能提前办理市场主体信息登记或更新的，评标过程中由评标委员会根据投标人在投标文件中提供的企业基本账户开户证明文件核实其投标保证金是否由基本账户转入，未从基本账户转入的，由评标委员会作否决投标处理。</w:t>
            </w:r>
          </w:p>
          <w:p w14:paraId="5EE88ECF">
            <w:pPr>
              <w:snapToGrid w:val="0"/>
              <w:spacing w:line="400" w:lineRule="exact"/>
              <w:ind w:firstLine="420"/>
              <w:rPr>
                <w:rFonts w:ascii="宋体" w:hAnsi="宋体" w:cs="宋体"/>
                <w:szCs w:val="21"/>
              </w:rPr>
            </w:pPr>
            <w:r>
              <w:rPr>
                <w:rFonts w:hint="eastAsia" w:ascii="宋体" w:hAnsi="宋体" w:cs="宋体"/>
                <w:szCs w:val="21"/>
              </w:rPr>
              <w:t>二、投标保证金的退还</w:t>
            </w:r>
          </w:p>
          <w:p w14:paraId="56BB83B6">
            <w:pPr>
              <w:snapToGrid w:val="0"/>
              <w:spacing w:line="400" w:lineRule="exact"/>
              <w:ind w:firstLine="420"/>
              <w:rPr>
                <w:rFonts w:ascii="宋体" w:hAnsi="宋体" w:cs="宋体"/>
              </w:rPr>
            </w:pPr>
            <w:r>
              <w:rPr>
                <w:rFonts w:hint="eastAsia" w:ascii="宋体" w:hAnsi="宋体" w:cs="宋体"/>
              </w:rPr>
              <w:t>招标人应当在法定时间内确定</w:t>
            </w:r>
            <w:r>
              <w:rPr>
                <w:rFonts w:hint="eastAsia" w:ascii="宋体" w:hAnsi="宋体" w:cs="宋体"/>
                <w:szCs w:val="21"/>
              </w:rPr>
              <w:t>中标人</w:t>
            </w:r>
            <w:r>
              <w:rPr>
                <w:rFonts w:hint="eastAsia" w:ascii="宋体" w:hAnsi="宋体" w:cs="宋体"/>
              </w:rPr>
              <w:t>。招标人或者招标投标交易场所运行服务机构应当在</w:t>
            </w:r>
            <w:r>
              <w:rPr>
                <w:rFonts w:hint="eastAsia" w:ascii="宋体" w:hAnsi="宋体" w:cs="宋体"/>
                <w:szCs w:val="21"/>
              </w:rPr>
              <w:t>中标</w:t>
            </w:r>
            <w:r>
              <w:rPr>
                <w:rFonts w:hint="eastAsia" w:ascii="宋体" w:hAnsi="宋体" w:cs="宋体"/>
              </w:rPr>
              <w:t>通知书发出后5日内，向除</w:t>
            </w:r>
            <w:r>
              <w:rPr>
                <w:rFonts w:hint="eastAsia" w:ascii="宋体" w:hAnsi="宋体" w:cs="宋体"/>
                <w:szCs w:val="21"/>
              </w:rPr>
              <w:t>中标人</w:t>
            </w:r>
            <w:r>
              <w:rPr>
                <w:rFonts w:hint="eastAsia" w:ascii="宋体" w:hAnsi="宋体" w:cs="宋体"/>
              </w:rPr>
              <w:t>以外的投标人，退还投标保证金及银行同期活期存款利息。</w:t>
            </w:r>
          </w:p>
          <w:p w14:paraId="55B91EE4">
            <w:pPr>
              <w:snapToGrid w:val="0"/>
              <w:spacing w:line="400" w:lineRule="exact"/>
              <w:ind w:firstLine="420"/>
              <w:rPr>
                <w:rFonts w:ascii="宋体" w:hAnsi="宋体" w:cs="宋体"/>
                <w:szCs w:val="21"/>
              </w:rPr>
            </w:pPr>
            <w:r>
              <w:rPr>
                <w:rFonts w:hint="eastAsia" w:ascii="宋体" w:hAnsi="宋体" w:cs="宋体"/>
              </w:rPr>
              <w:t>招标人应当在法定时间内和</w:t>
            </w:r>
            <w:r>
              <w:rPr>
                <w:rFonts w:hint="eastAsia" w:ascii="宋体" w:hAnsi="宋体" w:cs="宋体"/>
                <w:szCs w:val="21"/>
              </w:rPr>
              <w:t>中标人</w:t>
            </w:r>
            <w:r>
              <w:rPr>
                <w:rFonts w:hint="eastAsia" w:ascii="宋体" w:hAnsi="宋体" w:cs="宋体"/>
              </w:rPr>
              <w:t>签订合同。招标人或者招标投标交易场所运行服务机构应当在招标人与</w:t>
            </w:r>
            <w:r>
              <w:rPr>
                <w:rFonts w:hint="eastAsia" w:ascii="宋体" w:hAnsi="宋体" w:cs="宋体"/>
                <w:szCs w:val="21"/>
              </w:rPr>
              <w:t>中标人</w:t>
            </w:r>
            <w:r>
              <w:rPr>
                <w:rFonts w:hint="eastAsia" w:ascii="宋体" w:hAnsi="宋体" w:cs="宋体"/>
              </w:rPr>
              <w:t>签订合同后5日内，向</w:t>
            </w:r>
            <w:r>
              <w:rPr>
                <w:rFonts w:hint="eastAsia" w:ascii="宋体" w:hAnsi="宋体" w:cs="宋体"/>
                <w:szCs w:val="21"/>
              </w:rPr>
              <w:t>中标人</w:t>
            </w:r>
            <w:r>
              <w:rPr>
                <w:rFonts w:hint="eastAsia" w:ascii="宋体" w:hAnsi="宋体" w:cs="宋体"/>
              </w:rPr>
              <w:t>退还投标保证金及银行同期活期存款利息</w:t>
            </w:r>
            <w:r>
              <w:rPr>
                <w:rFonts w:hint="eastAsia" w:ascii="宋体" w:hAnsi="宋体" w:cs="宋体"/>
                <w:szCs w:val="21"/>
              </w:rPr>
              <w:t>。</w:t>
            </w:r>
          </w:p>
          <w:p w14:paraId="0C2DDFC5">
            <w:pPr>
              <w:spacing w:line="400" w:lineRule="exact"/>
              <w:ind w:firstLine="420"/>
              <w:rPr>
                <w:rFonts w:ascii="宋体" w:hAnsi="宋体" w:cs="宋体"/>
                <w:spacing w:val="-3"/>
                <w:szCs w:val="21"/>
              </w:rPr>
            </w:pPr>
            <w:r>
              <w:rPr>
                <w:rFonts w:hint="eastAsia" w:ascii="宋体" w:hAnsi="宋体" w:cs="宋体"/>
                <w:szCs w:val="21"/>
              </w:rPr>
              <w:t>投标保证金专用账户由重庆市公共资源交易中心制定，关于保证金相关情况的问题请咨询重庆市公共资源交易中心，联系电话023-63626436。</w:t>
            </w:r>
          </w:p>
        </w:tc>
      </w:tr>
      <w:tr w14:paraId="36F4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30" w:type="dxa"/>
          </w:tcPr>
          <w:p w14:paraId="6B09FF18">
            <w:pPr>
              <w:snapToGrid w:val="0"/>
              <w:spacing w:line="400" w:lineRule="exact"/>
              <w:ind w:firstLine="0" w:firstLineChars="0"/>
              <w:jc w:val="center"/>
              <w:rPr>
                <w:rFonts w:ascii="宋体" w:hAnsi="宋体" w:cs="宋体"/>
                <w:szCs w:val="21"/>
              </w:rPr>
            </w:pPr>
            <w:r>
              <w:rPr>
                <w:rFonts w:hint="eastAsia" w:ascii="宋体" w:hAnsi="宋体" w:cs="宋体"/>
                <w:szCs w:val="21"/>
              </w:rPr>
              <w:t>3.5</w:t>
            </w:r>
          </w:p>
        </w:tc>
        <w:tc>
          <w:tcPr>
            <w:tcW w:w="1567" w:type="dxa"/>
          </w:tcPr>
          <w:p w14:paraId="49678047">
            <w:pPr>
              <w:snapToGrid w:val="0"/>
              <w:spacing w:line="400" w:lineRule="exact"/>
              <w:ind w:firstLine="0" w:firstLineChars="0"/>
              <w:jc w:val="center"/>
              <w:rPr>
                <w:rFonts w:ascii="宋体" w:hAnsi="宋体" w:cs="宋体"/>
                <w:szCs w:val="21"/>
              </w:rPr>
            </w:pPr>
            <w:r>
              <w:rPr>
                <w:rFonts w:hint="eastAsia" w:ascii="宋体" w:hAnsi="宋体" w:cs="宋体"/>
                <w:szCs w:val="21"/>
              </w:rPr>
              <w:t>资格审查资料</w:t>
            </w:r>
          </w:p>
        </w:tc>
        <w:tc>
          <w:tcPr>
            <w:tcW w:w="7150" w:type="dxa"/>
          </w:tcPr>
          <w:p w14:paraId="594D7AD1">
            <w:pPr>
              <w:spacing w:line="400" w:lineRule="exact"/>
              <w:ind w:firstLine="372"/>
              <w:rPr>
                <w:rFonts w:ascii="宋体" w:hAnsi="宋体" w:cs="宋体"/>
                <w:szCs w:val="21"/>
              </w:rPr>
            </w:pPr>
            <w:r>
              <w:rPr>
                <w:rFonts w:hint="eastAsia" w:ascii="宋体" w:hAnsi="宋体" w:cs="宋体"/>
                <w:spacing w:val="-12"/>
                <w:szCs w:val="21"/>
              </w:rPr>
              <w:t>按</w:t>
            </w:r>
            <w:r>
              <w:rPr>
                <w:rFonts w:hint="eastAsia" w:ascii="宋体" w:hAnsi="宋体" w:cs="宋体"/>
                <w:spacing w:val="-9"/>
                <w:szCs w:val="21"/>
              </w:rPr>
              <w:t>本</w:t>
            </w:r>
            <w:r>
              <w:rPr>
                <w:rFonts w:hint="eastAsia" w:ascii="宋体" w:hAnsi="宋体" w:cs="宋体"/>
                <w:spacing w:val="-6"/>
                <w:szCs w:val="21"/>
              </w:rPr>
              <w:t>须知前附表 1.4.1 款执行。</w:t>
            </w:r>
          </w:p>
        </w:tc>
      </w:tr>
      <w:tr w14:paraId="773A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30" w:type="dxa"/>
            <w:vAlign w:val="center"/>
          </w:tcPr>
          <w:p w14:paraId="5F6A97A7">
            <w:pPr>
              <w:snapToGrid w:val="0"/>
              <w:spacing w:line="400" w:lineRule="exact"/>
              <w:ind w:firstLine="0" w:firstLineChars="0"/>
              <w:jc w:val="center"/>
              <w:rPr>
                <w:rFonts w:ascii="宋体" w:hAnsi="宋体" w:cs="宋体"/>
                <w:szCs w:val="21"/>
              </w:rPr>
            </w:pPr>
            <w:r>
              <w:rPr>
                <w:rFonts w:hint="eastAsia" w:ascii="宋体" w:hAnsi="宋体" w:cs="宋体"/>
                <w:szCs w:val="21"/>
              </w:rPr>
              <w:t>3.6</w:t>
            </w:r>
          </w:p>
        </w:tc>
        <w:tc>
          <w:tcPr>
            <w:tcW w:w="1567" w:type="dxa"/>
            <w:vAlign w:val="center"/>
          </w:tcPr>
          <w:p w14:paraId="5929BFD8">
            <w:pPr>
              <w:snapToGrid w:val="0"/>
              <w:spacing w:line="400" w:lineRule="exact"/>
              <w:ind w:firstLine="0" w:firstLineChars="0"/>
              <w:jc w:val="center"/>
              <w:rPr>
                <w:rFonts w:ascii="宋体" w:hAnsi="宋体" w:cs="宋体"/>
                <w:szCs w:val="21"/>
              </w:rPr>
            </w:pPr>
            <w:r>
              <w:rPr>
                <w:rFonts w:hint="eastAsia" w:ascii="宋体" w:hAnsi="宋体" w:cs="宋体"/>
                <w:szCs w:val="21"/>
              </w:rPr>
              <w:t>是否允许递交备选投标人案</w:t>
            </w:r>
          </w:p>
        </w:tc>
        <w:tc>
          <w:tcPr>
            <w:tcW w:w="7150" w:type="dxa"/>
            <w:vAlign w:val="center"/>
          </w:tcPr>
          <w:p w14:paraId="1EBA2E53">
            <w:pPr>
              <w:snapToGrid w:val="0"/>
              <w:spacing w:line="400" w:lineRule="exact"/>
              <w:ind w:firstLine="420"/>
              <w:rPr>
                <w:rFonts w:ascii="宋体" w:hAnsi="宋体" w:cs="宋体"/>
                <w:szCs w:val="21"/>
              </w:rPr>
            </w:pPr>
            <w:r>
              <w:rPr>
                <w:rFonts w:hint="eastAsia" w:ascii="宋体" w:hAnsi="宋体" w:cs="宋体"/>
                <w:szCs w:val="21"/>
              </w:rPr>
              <w:t>不允许</w:t>
            </w:r>
          </w:p>
        </w:tc>
      </w:tr>
      <w:tr w14:paraId="1968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30" w:type="dxa"/>
            <w:vAlign w:val="center"/>
          </w:tcPr>
          <w:p w14:paraId="2424149A">
            <w:pPr>
              <w:snapToGrid w:val="0"/>
              <w:spacing w:line="400" w:lineRule="exact"/>
              <w:ind w:firstLine="0" w:firstLineChars="0"/>
              <w:jc w:val="center"/>
              <w:rPr>
                <w:rFonts w:ascii="宋体" w:hAnsi="宋体" w:cs="宋体"/>
                <w:szCs w:val="21"/>
              </w:rPr>
            </w:pPr>
            <w:r>
              <w:rPr>
                <w:rFonts w:hint="eastAsia" w:ascii="宋体" w:hAnsi="宋体" w:cs="宋体"/>
              </w:rPr>
              <w:t>3.7.1</w:t>
            </w:r>
          </w:p>
        </w:tc>
        <w:tc>
          <w:tcPr>
            <w:tcW w:w="1567" w:type="dxa"/>
            <w:vAlign w:val="center"/>
          </w:tcPr>
          <w:p w14:paraId="38460109">
            <w:pPr>
              <w:snapToGrid w:val="0"/>
              <w:spacing w:line="400" w:lineRule="exact"/>
              <w:ind w:firstLine="0" w:firstLineChars="0"/>
              <w:jc w:val="center"/>
              <w:rPr>
                <w:rFonts w:ascii="宋体" w:hAnsi="宋体" w:cs="宋体"/>
                <w:szCs w:val="21"/>
              </w:rPr>
            </w:pPr>
            <w:r>
              <w:rPr>
                <w:rFonts w:hint="eastAsia" w:ascii="宋体" w:hAnsi="宋体" w:cs="宋体"/>
                <w:szCs w:val="21"/>
              </w:rPr>
              <w:t>投标文件格式</w:t>
            </w:r>
          </w:p>
        </w:tc>
        <w:tc>
          <w:tcPr>
            <w:tcW w:w="7150" w:type="dxa"/>
            <w:vAlign w:val="center"/>
          </w:tcPr>
          <w:p w14:paraId="103D767B">
            <w:pPr>
              <w:autoSpaceDE w:val="0"/>
              <w:autoSpaceDN w:val="0"/>
              <w:snapToGrid w:val="0"/>
              <w:spacing w:line="400" w:lineRule="exact"/>
              <w:ind w:firstLine="420"/>
              <w:rPr>
                <w:rFonts w:ascii="宋体" w:hAnsi="宋体" w:cs="宋体"/>
                <w:szCs w:val="21"/>
              </w:rPr>
            </w:pPr>
            <w:r>
              <w:rPr>
                <w:rFonts w:hint="eastAsia" w:ascii="宋体" w:hAnsi="宋体" w:cs="宋体"/>
                <w:szCs w:val="21"/>
              </w:rPr>
              <w:t>投标文件应按第六章“投标文件格式”给出内容要求、格式要求进行编写，在此基础上，投标人可以自行增加附页，作为投标文件的组成部分。</w:t>
            </w:r>
          </w:p>
        </w:tc>
      </w:tr>
      <w:tr w14:paraId="749B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10BA2F4F">
            <w:pPr>
              <w:snapToGrid w:val="0"/>
              <w:spacing w:line="400" w:lineRule="exact"/>
              <w:ind w:firstLine="0" w:firstLineChars="0"/>
              <w:jc w:val="center"/>
              <w:rPr>
                <w:rFonts w:ascii="宋体" w:hAnsi="宋体" w:cs="宋体"/>
                <w:szCs w:val="21"/>
              </w:rPr>
            </w:pPr>
            <w:r>
              <w:rPr>
                <w:rFonts w:hint="eastAsia" w:ascii="宋体" w:hAnsi="宋体" w:cs="宋体"/>
              </w:rPr>
              <w:t>3.7.3</w:t>
            </w:r>
          </w:p>
        </w:tc>
        <w:tc>
          <w:tcPr>
            <w:tcW w:w="1567" w:type="dxa"/>
            <w:vAlign w:val="center"/>
          </w:tcPr>
          <w:p w14:paraId="31345030">
            <w:pPr>
              <w:snapToGrid w:val="0"/>
              <w:spacing w:line="400" w:lineRule="exact"/>
              <w:ind w:firstLine="0" w:firstLineChars="0"/>
              <w:jc w:val="center"/>
              <w:rPr>
                <w:rFonts w:ascii="宋体" w:hAnsi="宋体" w:cs="宋体"/>
                <w:szCs w:val="21"/>
              </w:rPr>
            </w:pPr>
            <w:r>
              <w:rPr>
                <w:rFonts w:hint="eastAsia" w:ascii="宋体" w:hAnsi="宋体" w:cs="宋体"/>
                <w:szCs w:val="21"/>
              </w:rPr>
              <w:t>签字盖章要求</w:t>
            </w:r>
          </w:p>
        </w:tc>
        <w:tc>
          <w:tcPr>
            <w:tcW w:w="7150" w:type="dxa"/>
            <w:vAlign w:val="center"/>
          </w:tcPr>
          <w:p w14:paraId="653BFB40">
            <w:pPr>
              <w:snapToGrid w:val="0"/>
              <w:spacing w:line="400" w:lineRule="exact"/>
              <w:ind w:firstLine="420"/>
              <w:rPr>
                <w:rFonts w:ascii="宋体" w:hAnsi="宋体" w:cs="宋体"/>
                <w:szCs w:val="21"/>
              </w:rPr>
            </w:pPr>
            <w:r>
              <w:rPr>
                <w:rFonts w:hint="eastAsia" w:ascii="宋体" w:hAnsi="宋体" w:cs="宋体"/>
                <w:szCs w:val="21"/>
              </w:rPr>
              <w:t>投标文件应由投标人的法定代表人或其授权的代理人签字或盖章，并加盖投标投标人公章。</w:t>
            </w:r>
          </w:p>
        </w:tc>
      </w:tr>
      <w:tr w14:paraId="7E6E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30" w:type="dxa"/>
            <w:vAlign w:val="center"/>
          </w:tcPr>
          <w:p w14:paraId="2061A179">
            <w:pPr>
              <w:snapToGrid w:val="0"/>
              <w:spacing w:line="400" w:lineRule="exact"/>
              <w:ind w:firstLine="0" w:firstLineChars="0"/>
              <w:jc w:val="center"/>
              <w:rPr>
                <w:rFonts w:ascii="宋体" w:hAnsi="宋体" w:cs="宋体"/>
                <w:szCs w:val="21"/>
              </w:rPr>
            </w:pPr>
            <w:r>
              <w:rPr>
                <w:rFonts w:hint="eastAsia" w:ascii="宋体" w:hAnsi="宋体" w:cs="宋体"/>
              </w:rPr>
              <w:t>3.7.4</w:t>
            </w:r>
          </w:p>
        </w:tc>
        <w:tc>
          <w:tcPr>
            <w:tcW w:w="1567" w:type="dxa"/>
            <w:vAlign w:val="center"/>
          </w:tcPr>
          <w:p w14:paraId="107CF6E6">
            <w:pPr>
              <w:snapToGrid w:val="0"/>
              <w:spacing w:line="400" w:lineRule="exact"/>
              <w:ind w:firstLine="0" w:firstLineChars="0"/>
              <w:jc w:val="center"/>
              <w:rPr>
                <w:rFonts w:ascii="宋体" w:hAnsi="宋体" w:cs="宋体"/>
                <w:szCs w:val="21"/>
              </w:rPr>
            </w:pPr>
            <w:r>
              <w:rPr>
                <w:rFonts w:hint="eastAsia" w:ascii="宋体" w:hAnsi="宋体" w:cs="宋体"/>
                <w:szCs w:val="21"/>
              </w:rPr>
              <w:t>投标文件的份数</w:t>
            </w:r>
          </w:p>
        </w:tc>
        <w:tc>
          <w:tcPr>
            <w:tcW w:w="7150" w:type="dxa"/>
            <w:vAlign w:val="center"/>
          </w:tcPr>
          <w:p w14:paraId="1FA6EC9B">
            <w:pPr>
              <w:snapToGrid w:val="0"/>
              <w:spacing w:line="400" w:lineRule="exact"/>
              <w:ind w:firstLine="420"/>
              <w:rPr>
                <w:rFonts w:ascii="宋体" w:hAnsi="宋体" w:cs="宋体"/>
                <w:szCs w:val="21"/>
              </w:rPr>
            </w:pPr>
            <w:r>
              <w:rPr>
                <w:rFonts w:hint="eastAsia" w:ascii="宋体" w:hAnsi="宋体" w:cs="宋体"/>
                <w:szCs w:val="21"/>
              </w:rPr>
              <w:t>投标文件正本1份、副本2份，电子版形式（U盘）1份，电子版形式需包含world格式和签章、签字齐全的PDF格式。</w:t>
            </w:r>
          </w:p>
          <w:p w14:paraId="30C01858">
            <w:pPr>
              <w:snapToGrid w:val="0"/>
              <w:spacing w:line="400" w:lineRule="exact"/>
              <w:ind w:firstLine="420"/>
              <w:rPr>
                <w:rFonts w:ascii="宋体" w:hAnsi="宋体" w:cs="宋体"/>
                <w:szCs w:val="21"/>
              </w:rPr>
            </w:pPr>
            <w:r>
              <w:rPr>
                <w:rFonts w:hint="eastAsia" w:ascii="宋体" w:hAnsi="宋体" w:cs="宋体"/>
                <w:szCs w:val="21"/>
              </w:rPr>
              <w:t>注：当投标文件正本与副本不一致时,以正本为准。</w:t>
            </w:r>
          </w:p>
        </w:tc>
      </w:tr>
      <w:tr w14:paraId="6E1B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60A24564">
            <w:pPr>
              <w:snapToGrid w:val="0"/>
              <w:spacing w:line="400" w:lineRule="exact"/>
              <w:ind w:firstLine="0" w:firstLineChars="0"/>
              <w:jc w:val="center"/>
              <w:rPr>
                <w:rFonts w:ascii="宋体" w:hAnsi="宋体" w:cs="宋体"/>
                <w:szCs w:val="21"/>
              </w:rPr>
            </w:pPr>
            <w:r>
              <w:rPr>
                <w:rFonts w:hint="eastAsia" w:ascii="宋体" w:hAnsi="宋体" w:cs="宋体"/>
              </w:rPr>
              <w:t>3.7.5</w:t>
            </w:r>
          </w:p>
        </w:tc>
        <w:tc>
          <w:tcPr>
            <w:tcW w:w="1567" w:type="dxa"/>
            <w:vAlign w:val="center"/>
          </w:tcPr>
          <w:p w14:paraId="5BF8DC08">
            <w:pPr>
              <w:snapToGrid w:val="0"/>
              <w:spacing w:line="400" w:lineRule="exact"/>
              <w:ind w:firstLine="0" w:firstLineChars="0"/>
              <w:jc w:val="center"/>
              <w:rPr>
                <w:rFonts w:ascii="宋体" w:hAnsi="宋体" w:cs="宋体"/>
                <w:szCs w:val="21"/>
              </w:rPr>
            </w:pPr>
            <w:r>
              <w:rPr>
                <w:rFonts w:hint="eastAsia" w:ascii="宋体" w:hAnsi="宋体" w:cs="宋体"/>
                <w:szCs w:val="21"/>
              </w:rPr>
              <w:t>投标文件装订要求</w:t>
            </w:r>
          </w:p>
        </w:tc>
        <w:tc>
          <w:tcPr>
            <w:tcW w:w="7150" w:type="dxa"/>
            <w:vAlign w:val="center"/>
          </w:tcPr>
          <w:p w14:paraId="7C6E7499">
            <w:pPr>
              <w:snapToGrid w:val="0"/>
              <w:spacing w:line="400" w:lineRule="exact"/>
              <w:ind w:firstLine="420"/>
              <w:rPr>
                <w:rFonts w:ascii="宋体" w:hAnsi="宋体" w:cs="宋体"/>
                <w:szCs w:val="21"/>
              </w:rPr>
            </w:pPr>
            <w:r>
              <w:rPr>
                <w:rFonts w:hint="eastAsia" w:ascii="宋体" w:hAnsi="宋体" w:cs="宋体"/>
                <w:szCs w:val="21"/>
              </w:rPr>
              <w:t>1、本项目技术部分采用明标评审，应将投标函部分、资格审查（含商务部分）、技术部分各自分别装订成册。</w:t>
            </w:r>
          </w:p>
          <w:p w14:paraId="1ADA67D4">
            <w:pPr>
              <w:snapToGrid w:val="0"/>
              <w:spacing w:line="400" w:lineRule="exact"/>
              <w:ind w:firstLine="420"/>
              <w:rPr>
                <w:rFonts w:ascii="宋体" w:hAnsi="宋体" w:cs="宋体"/>
                <w:szCs w:val="21"/>
              </w:rPr>
            </w:pPr>
            <w:r>
              <w:rPr>
                <w:rFonts w:hint="eastAsia" w:ascii="宋体" w:hAnsi="宋体" w:cs="宋体"/>
                <w:szCs w:val="21"/>
              </w:rPr>
              <w:t>2、具体要求：</w:t>
            </w:r>
          </w:p>
          <w:p w14:paraId="50FC8954">
            <w:pPr>
              <w:snapToGrid w:val="0"/>
              <w:spacing w:line="400" w:lineRule="exact"/>
              <w:ind w:firstLine="420"/>
              <w:rPr>
                <w:rFonts w:ascii="宋体" w:hAnsi="宋体" w:cs="宋体"/>
                <w:szCs w:val="21"/>
              </w:rPr>
            </w:pPr>
            <w:r>
              <w:rPr>
                <w:rFonts w:hint="eastAsia" w:ascii="宋体" w:hAnsi="宋体" w:cs="宋体"/>
                <w:szCs w:val="21"/>
              </w:rPr>
              <w:t>（1）投标函部分</w:t>
            </w:r>
          </w:p>
          <w:p w14:paraId="32127154">
            <w:pPr>
              <w:snapToGrid w:val="0"/>
              <w:spacing w:line="400" w:lineRule="exact"/>
              <w:ind w:firstLine="420"/>
              <w:rPr>
                <w:rFonts w:ascii="宋体" w:hAnsi="宋体" w:cs="宋体"/>
                <w:szCs w:val="21"/>
              </w:rPr>
            </w:pPr>
            <w:r>
              <w:rPr>
                <w:rFonts w:hint="eastAsia" w:ascii="宋体" w:hAnsi="宋体" w:cs="宋体"/>
                <w:szCs w:val="21"/>
              </w:rPr>
              <w:t>应按照第六章规定格式排版，并应编制目录。</w:t>
            </w:r>
          </w:p>
          <w:p w14:paraId="57C15985">
            <w:pPr>
              <w:snapToGrid w:val="0"/>
              <w:spacing w:line="400" w:lineRule="exact"/>
              <w:ind w:firstLine="420"/>
              <w:rPr>
                <w:rFonts w:ascii="宋体" w:hAnsi="宋体" w:cs="宋体"/>
                <w:szCs w:val="21"/>
              </w:rPr>
            </w:pPr>
            <w:r>
              <w:rPr>
                <w:rFonts w:hint="eastAsia" w:ascii="宋体" w:hAnsi="宋体" w:cs="宋体"/>
                <w:szCs w:val="21"/>
              </w:rPr>
              <w:t>（2）资格审查（含商务部分）</w:t>
            </w:r>
          </w:p>
          <w:p w14:paraId="1BD58937">
            <w:pPr>
              <w:snapToGrid w:val="0"/>
              <w:spacing w:line="400" w:lineRule="exact"/>
              <w:ind w:firstLine="420"/>
              <w:rPr>
                <w:rFonts w:ascii="宋体" w:hAnsi="宋体" w:cs="宋体"/>
                <w:szCs w:val="21"/>
              </w:rPr>
            </w:pPr>
            <w:r>
              <w:rPr>
                <w:rFonts w:hint="eastAsia" w:ascii="宋体" w:hAnsi="宋体" w:cs="宋体"/>
                <w:szCs w:val="21"/>
              </w:rPr>
              <w:t>应按照第六章规定格式排版，并应编制目录。</w:t>
            </w:r>
          </w:p>
          <w:p w14:paraId="145FA98F">
            <w:pPr>
              <w:snapToGrid w:val="0"/>
              <w:spacing w:line="400" w:lineRule="exact"/>
              <w:ind w:firstLine="420"/>
              <w:rPr>
                <w:rFonts w:ascii="宋体" w:hAnsi="宋体" w:cs="宋体"/>
                <w:szCs w:val="21"/>
              </w:rPr>
            </w:pPr>
            <w:r>
              <w:rPr>
                <w:rFonts w:hint="eastAsia" w:ascii="宋体" w:hAnsi="宋体" w:cs="宋体"/>
                <w:szCs w:val="21"/>
              </w:rPr>
              <w:t>（3）技术部分</w:t>
            </w:r>
          </w:p>
          <w:p w14:paraId="07BFC293">
            <w:pPr>
              <w:snapToGrid w:val="0"/>
              <w:spacing w:line="400" w:lineRule="exact"/>
              <w:ind w:firstLine="420"/>
              <w:rPr>
                <w:rFonts w:ascii="宋体" w:hAnsi="宋体" w:cs="宋体"/>
                <w:szCs w:val="21"/>
              </w:rPr>
            </w:pPr>
            <w:r>
              <w:rPr>
                <w:rFonts w:hint="eastAsia" w:ascii="宋体" w:hAnsi="宋体" w:cs="宋体"/>
                <w:szCs w:val="21"/>
              </w:rPr>
              <w:t>应按照第六章规定格式排版，并应编制目录。</w:t>
            </w:r>
          </w:p>
        </w:tc>
      </w:tr>
      <w:tr w14:paraId="5E64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42B0BD22">
            <w:pPr>
              <w:snapToGrid w:val="0"/>
              <w:spacing w:line="400" w:lineRule="exact"/>
              <w:ind w:firstLine="0" w:firstLineChars="0"/>
              <w:jc w:val="center"/>
              <w:rPr>
                <w:rFonts w:ascii="宋体" w:hAnsi="宋体" w:cs="宋体"/>
                <w:szCs w:val="21"/>
              </w:rPr>
            </w:pPr>
            <w:r>
              <w:rPr>
                <w:rFonts w:hint="eastAsia" w:ascii="宋体" w:hAnsi="宋体" w:cs="宋体"/>
              </w:rPr>
              <w:t>4.1.1</w:t>
            </w:r>
          </w:p>
        </w:tc>
        <w:tc>
          <w:tcPr>
            <w:tcW w:w="1567" w:type="dxa"/>
            <w:vAlign w:val="center"/>
          </w:tcPr>
          <w:p w14:paraId="05E28080">
            <w:pPr>
              <w:snapToGrid w:val="0"/>
              <w:spacing w:line="400" w:lineRule="exact"/>
              <w:ind w:firstLine="0" w:firstLineChars="0"/>
              <w:jc w:val="center"/>
              <w:rPr>
                <w:rFonts w:ascii="宋体" w:hAnsi="宋体" w:cs="宋体"/>
                <w:szCs w:val="21"/>
              </w:rPr>
            </w:pPr>
            <w:r>
              <w:rPr>
                <w:rFonts w:hint="eastAsia" w:ascii="宋体" w:hAnsi="宋体" w:cs="宋体"/>
                <w:szCs w:val="21"/>
              </w:rPr>
              <w:t>投标文件的密封</w:t>
            </w:r>
          </w:p>
        </w:tc>
        <w:tc>
          <w:tcPr>
            <w:tcW w:w="7150" w:type="dxa"/>
            <w:vAlign w:val="center"/>
          </w:tcPr>
          <w:p w14:paraId="5F807551">
            <w:pPr>
              <w:snapToGrid w:val="0"/>
              <w:spacing w:line="400" w:lineRule="exact"/>
              <w:ind w:firstLine="420"/>
              <w:rPr>
                <w:rFonts w:ascii="宋体" w:hAnsi="宋体" w:cs="宋体"/>
                <w:szCs w:val="21"/>
              </w:rPr>
            </w:pPr>
            <w:r>
              <w:rPr>
                <w:rFonts w:hint="eastAsia" w:ascii="宋体" w:hAnsi="宋体" w:cs="宋体"/>
                <w:szCs w:val="21"/>
              </w:rPr>
              <w:t>1. 投标文件袋使用 “投标函部分”袋、 “技术部分”袋以及“投标文件”大袋。</w:t>
            </w:r>
          </w:p>
          <w:p w14:paraId="316F7200">
            <w:pPr>
              <w:snapToGrid w:val="0"/>
              <w:spacing w:line="400" w:lineRule="exact"/>
              <w:ind w:firstLine="420"/>
              <w:rPr>
                <w:rFonts w:ascii="宋体" w:hAnsi="宋体" w:cs="宋体"/>
                <w:szCs w:val="21"/>
              </w:rPr>
            </w:pPr>
            <w:r>
              <w:rPr>
                <w:rFonts w:hint="eastAsia" w:ascii="宋体" w:hAnsi="宋体" w:cs="宋体"/>
                <w:szCs w:val="21"/>
              </w:rPr>
              <w:t>2. 投标函部分、资格审查（含商务部分）和电子版装入“投标函部分”袋中，密封并在袋上加盖投标人投标人公章或由授权委托人签字。</w:t>
            </w:r>
          </w:p>
          <w:p w14:paraId="104B9B31">
            <w:pPr>
              <w:snapToGrid w:val="0"/>
              <w:spacing w:line="400" w:lineRule="exact"/>
              <w:ind w:firstLine="420"/>
              <w:rPr>
                <w:rFonts w:ascii="宋体" w:hAnsi="宋体" w:cs="宋体"/>
                <w:szCs w:val="21"/>
              </w:rPr>
            </w:pPr>
            <w:r>
              <w:rPr>
                <w:rFonts w:hint="eastAsia" w:ascii="宋体" w:hAnsi="宋体" w:cs="宋体"/>
                <w:szCs w:val="21"/>
              </w:rPr>
              <w:t>3.本次招标技术部分采用明标评审，技术部分装入“技术部分”袋中，密封并在袋上加盖投标人投标人公章或由授权委托人签字。</w:t>
            </w:r>
          </w:p>
          <w:p w14:paraId="28F140EE">
            <w:pPr>
              <w:snapToGrid w:val="0"/>
              <w:spacing w:line="400" w:lineRule="exact"/>
              <w:ind w:firstLine="420"/>
              <w:rPr>
                <w:rFonts w:ascii="宋体" w:hAnsi="宋体" w:cs="宋体"/>
                <w:szCs w:val="21"/>
              </w:rPr>
            </w:pPr>
            <w:r>
              <w:rPr>
                <w:rFonts w:hint="eastAsia" w:ascii="宋体" w:hAnsi="宋体" w:cs="宋体"/>
                <w:szCs w:val="21"/>
              </w:rPr>
              <w:t>4. “投标函部分”、 “技术部分”等小袋装入“投标文件”大袋中，密封并在大袋上加盖投标人投标人公章或由授权委托人签字，同时“投标文件”大袋应按本表第4.1.2项的规定写明相应内容。</w:t>
            </w:r>
          </w:p>
          <w:p w14:paraId="55185338">
            <w:pPr>
              <w:snapToGrid w:val="0"/>
              <w:spacing w:line="400" w:lineRule="exact"/>
              <w:ind w:firstLine="420"/>
              <w:rPr>
                <w:rFonts w:ascii="宋体" w:hAnsi="宋体" w:cs="宋体"/>
                <w:szCs w:val="21"/>
              </w:rPr>
            </w:pPr>
            <w:r>
              <w:rPr>
                <w:rFonts w:hint="eastAsia" w:ascii="宋体" w:hAnsi="宋体" w:cs="宋体"/>
                <w:szCs w:val="21"/>
              </w:rPr>
              <w:t>投标文件大袋未按要求密封的，招标代理机构应拒收。</w:t>
            </w:r>
          </w:p>
          <w:p w14:paraId="2D360E27">
            <w:pPr>
              <w:snapToGrid w:val="0"/>
              <w:spacing w:line="400" w:lineRule="exact"/>
              <w:ind w:firstLine="420"/>
              <w:rPr>
                <w:rFonts w:ascii="宋体" w:hAnsi="宋体" w:cs="宋体"/>
                <w:szCs w:val="21"/>
              </w:rPr>
            </w:pPr>
            <w:r>
              <w:rPr>
                <w:rFonts w:hint="eastAsia" w:ascii="宋体" w:hAnsi="宋体" w:cs="宋体"/>
                <w:szCs w:val="21"/>
              </w:rPr>
              <w:t>注：（1）当投标文件袋不够时，各投标人可视情况增加相应的投标文件袋。</w:t>
            </w:r>
          </w:p>
          <w:p w14:paraId="67AC18A1">
            <w:pPr>
              <w:snapToGrid w:val="0"/>
              <w:spacing w:line="400" w:lineRule="exact"/>
              <w:ind w:firstLine="420"/>
              <w:rPr>
                <w:rFonts w:ascii="宋体" w:hAnsi="宋体" w:cs="宋体"/>
                <w:szCs w:val="21"/>
              </w:rPr>
            </w:pPr>
            <w:r>
              <w:rPr>
                <w:rFonts w:hint="eastAsia" w:ascii="宋体" w:hAnsi="宋体" w:cs="宋体"/>
                <w:szCs w:val="21"/>
              </w:rPr>
              <w:t>(2)“投标函部分”袋、“技术部分”袋只为方便投标文件分装，不作为判定密封合格与否的条件。但为了方便开标，请各投标人主动配合，按要求分装。</w:t>
            </w:r>
          </w:p>
        </w:tc>
      </w:tr>
      <w:tr w14:paraId="2BC8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2A669729">
            <w:pPr>
              <w:snapToGrid w:val="0"/>
              <w:spacing w:line="400" w:lineRule="exact"/>
              <w:ind w:firstLine="0" w:firstLineChars="0"/>
              <w:jc w:val="center"/>
              <w:rPr>
                <w:rFonts w:ascii="宋体" w:hAnsi="宋体" w:cs="宋体"/>
                <w:szCs w:val="21"/>
              </w:rPr>
            </w:pPr>
            <w:r>
              <w:rPr>
                <w:rFonts w:hint="eastAsia" w:ascii="宋体" w:hAnsi="宋体" w:cs="宋体"/>
                <w:szCs w:val="21"/>
              </w:rPr>
              <w:t>4.1.2</w:t>
            </w:r>
          </w:p>
        </w:tc>
        <w:tc>
          <w:tcPr>
            <w:tcW w:w="1567" w:type="dxa"/>
            <w:vAlign w:val="center"/>
          </w:tcPr>
          <w:p w14:paraId="7DE57D45">
            <w:pPr>
              <w:snapToGrid w:val="0"/>
              <w:spacing w:line="400" w:lineRule="exact"/>
              <w:ind w:firstLine="0" w:firstLineChars="0"/>
              <w:jc w:val="center"/>
              <w:rPr>
                <w:rFonts w:ascii="宋体" w:hAnsi="宋体" w:cs="宋体"/>
                <w:szCs w:val="21"/>
              </w:rPr>
            </w:pPr>
            <w:r>
              <w:rPr>
                <w:rFonts w:hint="eastAsia" w:ascii="宋体" w:hAnsi="宋体" w:cs="宋体"/>
                <w:szCs w:val="21"/>
              </w:rPr>
              <w:t>封套上写明</w:t>
            </w:r>
          </w:p>
        </w:tc>
        <w:tc>
          <w:tcPr>
            <w:tcW w:w="7150" w:type="dxa"/>
            <w:vAlign w:val="center"/>
          </w:tcPr>
          <w:p w14:paraId="3BB1DF9C">
            <w:pPr>
              <w:snapToGrid w:val="0"/>
              <w:spacing w:line="400" w:lineRule="exact"/>
              <w:ind w:firstLine="420"/>
              <w:rPr>
                <w:rFonts w:ascii="宋体" w:hAnsi="宋体" w:cs="宋体"/>
                <w:szCs w:val="21"/>
              </w:rPr>
            </w:pPr>
            <w:r>
              <w:rPr>
                <w:rFonts w:hint="eastAsia" w:ascii="宋体" w:hAnsi="宋体" w:cs="宋体"/>
                <w:szCs w:val="21"/>
              </w:rPr>
              <w:t>应在 “投标文件”袋封套上写明如下内容：</w:t>
            </w:r>
          </w:p>
          <w:p w14:paraId="3F14E3FB">
            <w:pPr>
              <w:snapToGrid w:val="0"/>
              <w:spacing w:line="400" w:lineRule="exact"/>
              <w:ind w:firstLine="420"/>
              <w:rPr>
                <w:rFonts w:ascii="宋体" w:hAnsi="宋体" w:cs="宋体"/>
                <w:szCs w:val="21"/>
                <w:u w:val="single"/>
              </w:rPr>
            </w:pPr>
            <w:r>
              <w:rPr>
                <w:rFonts w:hint="eastAsia" w:ascii="宋体" w:hAnsi="宋体" w:cs="宋体"/>
                <w:szCs w:val="21"/>
              </w:rPr>
              <w:t>招标人名称：</w:t>
            </w:r>
            <w:r>
              <w:rPr>
                <w:rFonts w:hint="eastAsia" w:ascii="宋体" w:hAnsi="宋体" w:cs="宋体"/>
                <w:szCs w:val="21"/>
                <w:u w:val="single"/>
              </w:rPr>
              <w:t xml:space="preserve">            </w:t>
            </w:r>
          </w:p>
          <w:p w14:paraId="4F7306C0">
            <w:pPr>
              <w:snapToGrid w:val="0"/>
              <w:spacing w:line="400" w:lineRule="exact"/>
              <w:ind w:firstLine="420"/>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p>
          <w:p w14:paraId="16377AF8">
            <w:pPr>
              <w:snapToGrid w:val="0"/>
              <w:spacing w:line="400" w:lineRule="exact"/>
              <w:ind w:firstLine="42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（项目名称）投标文件</w:t>
            </w:r>
          </w:p>
          <w:p w14:paraId="7C49A342">
            <w:pPr>
              <w:adjustRightInd w:val="0"/>
              <w:snapToGrid w:val="0"/>
              <w:spacing w:line="400" w:lineRule="exact"/>
              <w:ind w:firstLine="420"/>
              <w:rPr>
                <w:rFonts w:ascii="宋体" w:hAnsi="宋体" w:cs="宋体"/>
                <w:szCs w:val="21"/>
              </w:rPr>
            </w:pPr>
            <w:r>
              <w:rPr>
                <w:rFonts w:hint="eastAsia" w:ascii="宋体" w:hAnsi="宋体" w:cs="宋体"/>
                <w:szCs w:val="21"/>
              </w:rPr>
              <w:t>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分前不得开启</w:t>
            </w:r>
          </w:p>
        </w:tc>
      </w:tr>
      <w:tr w14:paraId="6258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3B505FFD">
            <w:pPr>
              <w:spacing w:line="400" w:lineRule="exact"/>
              <w:ind w:firstLine="0" w:firstLineChars="0"/>
              <w:jc w:val="center"/>
              <w:rPr>
                <w:rFonts w:ascii="宋体" w:hAnsi="宋体" w:cs="宋体"/>
                <w:szCs w:val="21"/>
              </w:rPr>
            </w:pPr>
            <w:r>
              <w:rPr>
                <w:rFonts w:hint="eastAsia" w:ascii="宋体" w:hAnsi="宋体" w:cs="宋体"/>
                <w:szCs w:val="21"/>
              </w:rPr>
              <w:t>4.2.1</w:t>
            </w:r>
          </w:p>
        </w:tc>
        <w:tc>
          <w:tcPr>
            <w:tcW w:w="1567" w:type="dxa"/>
            <w:vAlign w:val="center"/>
          </w:tcPr>
          <w:p w14:paraId="040BBB9C">
            <w:pPr>
              <w:spacing w:line="400" w:lineRule="exact"/>
              <w:ind w:firstLine="0" w:firstLineChars="0"/>
              <w:jc w:val="center"/>
              <w:rPr>
                <w:rFonts w:ascii="宋体" w:hAnsi="宋体" w:cs="宋体"/>
                <w:szCs w:val="21"/>
              </w:rPr>
            </w:pPr>
            <w:r>
              <w:rPr>
                <w:rFonts w:hint="eastAsia" w:ascii="宋体" w:hAnsi="宋体" w:cs="宋体"/>
                <w:szCs w:val="21"/>
              </w:rPr>
              <w:t>投标截止时间</w:t>
            </w:r>
          </w:p>
        </w:tc>
        <w:tc>
          <w:tcPr>
            <w:tcW w:w="7150" w:type="dxa"/>
            <w:vAlign w:val="center"/>
          </w:tcPr>
          <w:p w14:paraId="26C85AA7">
            <w:pPr>
              <w:spacing w:line="400" w:lineRule="exact"/>
              <w:ind w:firstLine="420"/>
              <w:rPr>
                <w:rFonts w:ascii="宋体" w:hAnsi="宋体" w:cs="宋体"/>
                <w:szCs w:val="21"/>
              </w:rPr>
            </w:pPr>
            <w:r>
              <w:rPr>
                <w:rFonts w:hint="eastAsia" w:ascii="宋体" w:hAnsi="宋体" w:cs="宋体"/>
                <w:szCs w:val="21"/>
              </w:rPr>
              <w:t>详见招标公告规定的投标截止时间。</w:t>
            </w:r>
          </w:p>
        </w:tc>
      </w:tr>
      <w:tr w14:paraId="79D0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299B5316">
            <w:pPr>
              <w:snapToGrid w:val="0"/>
              <w:spacing w:line="400" w:lineRule="exact"/>
              <w:ind w:firstLine="0" w:firstLineChars="0"/>
              <w:jc w:val="center"/>
              <w:rPr>
                <w:rFonts w:ascii="宋体" w:hAnsi="宋体" w:cs="宋体"/>
                <w:szCs w:val="21"/>
              </w:rPr>
            </w:pPr>
            <w:r>
              <w:rPr>
                <w:rFonts w:hint="eastAsia" w:ascii="宋体" w:hAnsi="宋体" w:cs="宋体"/>
                <w:szCs w:val="21"/>
              </w:rPr>
              <w:t>4.2.2</w:t>
            </w:r>
          </w:p>
        </w:tc>
        <w:tc>
          <w:tcPr>
            <w:tcW w:w="1567" w:type="dxa"/>
            <w:vAlign w:val="center"/>
          </w:tcPr>
          <w:p w14:paraId="220C72AC">
            <w:pPr>
              <w:snapToGrid w:val="0"/>
              <w:spacing w:line="400" w:lineRule="exact"/>
              <w:ind w:firstLine="0" w:firstLineChars="0"/>
              <w:jc w:val="center"/>
              <w:rPr>
                <w:rFonts w:ascii="宋体" w:hAnsi="宋体" w:cs="宋体"/>
                <w:szCs w:val="21"/>
              </w:rPr>
            </w:pPr>
            <w:r>
              <w:rPr>
                <w:rFonts w:hint="eastAsia" w:ascii="宋体" w:hAnsi="宋体" w:cs="宋体"/>
                <w:szCs w:val="21"/>
              </w:rPr>
              <w:t>递交投标文件地点</w:t>
            </w:r>
          </w:p>
        </w:tc>
        <w:tc>
          <w:tcPr>
            <w:tcW w:w="7150" w:type="dxa"/>
            <w:vAlign w:val="center"/>
          </w:tcPr>
          <w:p w14:paraId="6A17C76A">
            <w:pPr>
              <w:snapToGrid w:val="0"/>
              <w:spacing w:line="400" w:lineRule="exact"/>
              <w:ind w:firstLine="420"/>
              <w:rPr>
                <w:rFonts w:ascii="宋体" w:hAnsi="宋体" w:cs="宋体"/>
                <w:szCs w:val="21"/>
                <w:u w:val="single"/>
              </w:rPr>
            </w:pPr>
            <w:r>
              <w:rPr>
                <w:rFonts w:hint="eastAsia" w:ascii="宋体" w:hAnsi="宋体" w:cs="宋体"/>
                <w:bCs/>
                <w:szCs w:val="21"/>
              </w:rPr>
              <w:t>重庆市公共资源交易中心开标区（具体请登陆</w:t>
            </w:r>
            <w:r>
              <w:rPr>
                <w:rFonts w:hint="eastAsia" w:ascii="宋体" w:hAnsi="宋体" w:cs="宋体"/>
                <w:bCs/>
                <w:szCs w:val="21"/>
                <w:u w:val="single"/>
              </w:rPr>
              <w:t>重庆市公共资源交易网（www.cqggzy.com）</w:t>
            </w:r>
            <w:r>
              <w:rPr>
                <w:rFonts w:hint="eastAsia" w:ascii="宋体" w:hAnsi="宋体" w:cs="宋体"/>
                <w:bCs/>
                <w:szCs w:val="21"/>
              </w:rPr>
              <w:t>查询或递交文件当日见交易中心大厅电子显示屏）。</w:t>
            </w:r>
          </w:p>
        </w:tc>
      </w:tr>
      <w:tr w14:paraId="54DB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13D89E70">
            <w:pPr>
              <w:snapToGrid w:val="0"/>
              <w:spacing w:line="400" w:lineRule="exact"/>
              <w:ind w:firstLine="0" w:firstLineChars="0"/>
              <w:jc w:val="center"/>
              <w:rPr>
                <w:rFonts w:ascii="宋体" w:hAnsi="宋体" w:cs="宋体"/>
                <w:szCs w:val="21"/>
              </w:rPr>
            </w:pPr>
            <w:r>
              <w:rPr>
                <w:rFonts w:hint="eastAsia" w:ascii="宋体" w:hAnsi="宋体" w:cs="宋体"/>
                <w:szCs w:val="21"/>
              </w:rPr>
              <w:t>4.2.3</w:t>
            </w:r>
          </w:p>
        </w:tc>
        <w:tc>
          <w:tcPr>
            <w:tcW w:w="1567" w:type="dxa"/>
            <w:vAlign w:val="center"/>
          </w:tcPr>
          <w:p w14:paraId="4A2E35F3">
            <w:pPr>
              <w:snapToGrid w:val="0"/>
              <w:spacing w:line="400" w:lineRule="exact"/>
              <w:ind w:firstLine="0" w:firstLineChars="0"/>
              <w:jc w:val="center"/>
              <w:rPr>
                <w:rFonts w:ascii="宋体" w:hAnsi="宋体" w:cs="宋体"/>
                <w:szCs w:val="21"/>
              </w:rPr>
            </w:pPr>
            <w:r>
              <w:rPr>
                <w:rFonts w:hint="eastAsia" w:ascii="宋体" w:hAnsi="宋体" w:cs="宋体"/>
                <w:szCs w:val="21"/>
              </w:rPr>
              <w:t>是否退还投标文件</w:t>
            </w:r>
          </w:p>
        </w:tc>
        <w:tc>
          <w:tcPr>
            <w:tcW w:w="7150" w:type="dxa"/>
            <w:vAlign w:val="center"/>
          </w:tcPr>
          <w:p w14:paraId="52430843">
            <w:pPr>
              <w:snapToGrid w:val="0"/>
              <w:spacing w:line="400" w:lineRule="exact"/>
              <w:ind w:firstLine="420"/>
              <w:rPr>
                <w:rFonts w:ascii="宋体" w:hAnsi="宋体" w:cs="宋体"/>
                <w:szCs w:val="21"/>
              </w:rPr>
            </w:pPr>
            <w:r>
              <w:rPr>
                <w:rFonts w:hint="eastAsia" w:ascii="宋体" w:hAnsi="宋体" w:cs="宋体"/>
                <w:szCs w:val="21"/>
              </w:rPr>
              <w:t>否</w:t>
            </w:r>
          </w:p>
        </w:tc>
      </w:tr>
      <w:tr w14:paraId="3CF0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0DD21F36">
            <w:pPr>
              <w:snapToGrid w:val="0"/>
              <w:spacing w:line="400" w:lineRule="exact"/>
              <w:ind w:firstLine="0" w:firstLineChars="0"/>
              <w:jc w:val="center"/>
              <w:rPr>
                <w:rFonts w:ascii="宋体" w:hAnsi="宋体" w:cs="宋体"/>
                <w:szCs w:val="21"/>
              </w:rPr>
            </w:pPr>
            <w:r>
              <w:rPr>
                <w:rFonts w:hint="eastAsia" w:ascii="宋体" w:hAnsi="宋体" w:cs="宋体"/>
                <w:szCs w:val="21"/>
              </w:rPr>
              <w:t>5.1.1</w:t>
            </w:r>
          </w:p>
        </w:tc>
        <w:tc>
          <w:tcPr>
            <w:tcW w:w="1567" w:type="dxa"/>
            <w:vAlign w:val="center"/>
          </w:tcPr>
          <w:p w14:paraId="47DB1FA4">
            <w:pPr>
              <w:snapToGrid w:val="0"/>
              <w:spacing w:line="400" w:lineRule="exact"/>
              <w:ind w:firstLine="0" w:firstLineChars="0"/>
              <w:jc w:val="center"/>
              <w:rPr>
                <w:rFonts w:ascii="宋体" w:hAnsi="宋体" w:cs="宋体"/>
                <w:szCs w:val="21"/>
              </w:rPr>
            </w:pPr>
            <w:r>
              <w:rPr>
                <w:rFonts w:hint="eastAsia" w:ascii="宋体" w:hAnsi="宋体" w:cs="宋体"/>
                <w:szCs w:val="21"/>
              </w:rPr>
              <w:t>开标时间和地点</w:t>
            </w:r>
          </w:p>
        </w:tc>
        <w:tc>
          <w:tcPr>
            <w:tcW w:w="7150" w:type="dxa"/>
            <w:vAlign w:val="center"/>
          </w:tcPr>
          <w:p w14:paraId="7AFE768A">
            <w:pPr>
              <w:snapToGrid w:val="0"/>
              <w:spacing w:line="400" w:lineRule="exact"/>
              <w:ind w:firstLine="420"/>
              <w:rPr>
                <w:rFonts w:ascii="宋体" w:hAnsi="宋体" w:cs="宋体"/>
                <w:szCs w:val="21"/>
              </w:rPr>
            </w:pPr>
            <w:r>
              <w:rPr>
                <w:rFonts w:hint="eastAsia" w:ascii="宋体" w:hAnsi="宋体" w:cs="宋体"/>
                <w:szCs w:val="21"/>
              </w:rPr>
              <w:t>开标时间：同投标截止时间</w:t>
            </w:r>
          </w:p>
          <w:p w14:paraId="74FD7E2A">
            <w:pPr>
              <w:snapToGrid w:val="0"/>
              <w:spacing w:line="400" w:lineRule="exact"/>
              <w:ind w:firstLine="420"/>
              <w:rPr>
                <w:rFonts w:ascii="宋体" w:hAnsi="宋体" w:cs="宋体"/>
                <w:szCs w:val="21"/>
              </w:rPr>
            </w:pPr>
            <w:r>
              <w:rPr>
                <w:rFonts w:hint="eastAsia" w:ascii="宋体" w:hAnsi="宋体" w:cs="宋体"/>
                <w:szCs w:val="21"/>
              </w:rPr>
              <w:t>开标地点：</w:t>
            </w:r>
            <w:r>
              <w:rPr>
                <w:rFonts w:hint="eastAsia" w:ascii="宋体" w:hAnsi="宋体" w:cs="宋体"/>
                <w:bCs/>
                <w:szCs w:val="21"/>
                <w:u w:val="single"/>
              </w:rPr>
              <w:t>重庆市公共资源交易中心开标室</w:t>
            </w:r>
            <w:r>
              <w:rPr>
                <w:rFonts w:hint="eastAsia" w:ascii="宋体" w:hAnsi="宋体" w:cs="宋体"/>
                <w:bCs/>
                <w:szCs w:val="21"/>
              </w:rPr>
              <w:t>（具体请登陆</w:t>
            </w:r>
            <w:r>
              <w:rPr>
                <w:rFonts w:hint="eastAsia" w:ascii="宋体" w:hAnsi="宋体" w:cs="宋体"/>
                <w:bCs/>
                <w:szCs w:val="21"/>
                <w:u w:val="single"/>
              </w:rPr>
              <w:t>重庆市公共资源交易网（www.cqggzy.com）</w:t>
            </w:r>
            <w:r>
              <w:rPr>
                <w:rFonts w:hint="eastAsia" w:ascii="宋体" w:hAnsi="宋体" w:cs="宋体"/>
                <w:bCs/>
                <w:szCs w:val="21"/>
              </w:rPr>
              <w:t>查询或递交文件当日见交易中心大厅电子显示屏）。</w:t>
            </w:r>
          </w:p>
        </w:tc>
      </w:tr>
      <w:tr w14:paraId="4741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5DA23563">
            <w:pPr>
              <w:snapToGrid w:val="0"/>
              <w:spacing w:line="400" w:lineRule="exact"/>
              <w:ind w:firstLine="0" w:firstLineChars="0"/>
              <w:jc w:val="center"/>
              <w:rPr>
                <w:rFonts w:ascii="宋体" w:hAnsi="宋体" w:cs="宋体"/>
                <w:szCs w:val="21"/>
              </w:rPr>
            </w:pPr>
            <w:r>
              <w:rPr>
                <w:rFonts w:hint="eastAsia" w:ascii="宋体" w:hAnsi="宋体" w:cs="宋体"/>
              </w:rPr>
              <w:t>5.2</w:t>
            </w:r>
          </w:p>
        </w:tc>
        <w:tc>
          <w:tcPr>
            <w:tcW w:w="1567" w:type="dxa"/>
            <w:vAlign w:val="center"/>
          </w:tcPr>
          <w:p w14:paraId="24CF379D">
            <w:pPr>
              <w:snapToGrid w:val="0"/>
              <w:spacing w:line="400" w:lineRule="exact"/>
              <w:ind w:firstLine="0" w:firstLineChars="0"/>
              <w:jc w:val="center"/>
              <w:rPr>
                <w:rFonts w:ascii="宋体" w:hAnsi="宋体" w:cs="宋体"/>
                <w:szCs w:val="21"/>
              </w:rPr>
            </w:pPr>
            <w:r>
              <w:rPr>
                <w:rFonts w:hint="eastAsia" w:ascii="宋体" w:hAnsi="宋体" w:cs="宋体"/>
                <w:szCs w:val="21"/>
              </w:rPr>
              <w:t>开标程序</w:t>
            </w:r>
          </w:p>
        </w:tc>
        <w:tc>
          <w:tcPr>
            <w:tcW w:w="7150" w:type="dxa"/>
            <w:vAlign w:val="center"/>
          </w:tcPr>
          <w:p w14:paraId="7705B48E">
            <w:pPr>
              <w:spacing w:line="400" w:lineRule="exact"/>
              <w:ind w:firstLine="420"/>
              <w:rPr>
                <w:rFonts w:ascii="宋体" w:hAnsi="宋体" w:cs="宋体"/>
                <w:szCs w:val="21"/>
              </w:rPr>
            </w:pPr>
            <w:r>
              <w:rPr>
                <w:rFonts w:hint="eastAsia" w:ascii="宋体" w:hAnsi="宋体" w:cs="宋体"/>
                <w:szCs w:val="21"/>
              </w:rPr>
              <w:t>1. 宣布开标纪律；</w:t>
            </w:r>
          </w:p>
          <w:p w14:paraId="1577BD5A">
            <w:pPr>
              <w:spacing w:line="400" w:lineRule="exact"/>
              <w:ind w:firstLine="420"/>
              <w:rPr>
                <w:rFonts w:ascii="宋体" w:hAnsi="宋体" w:cs="宋体"/>
                <w:szCs w:val="21"/>
              </w:rPr>
            </w:pPr>
            <w:r>
              <w:rPr>
                <w:rFonts w:hint="eastAsia" w:ascii="宋体" w:hAnsi="宋体" w:cs="宋体"/>
                <w:szCs w:val="21"/>
              </w:rPr>
              <w:t>2. 宣布招标人、唱标人、记录人、监标人等有关人员姓名；</w:t>
            </w:r>
          </w:p>
          <w:p w14:paraId="01DDBF77">
            <w:pPr>
              <w:spacing w:line="400" w:lineRule="exact"/>
              <w:ind w:firstLine="420"/>
              <w:rPr>
                <w:rFonts w:ascii="宋体" w:hAnsi="宋体" w:cs="宋体"/>
                <w:szCs w:val="21"/>
              </w:rPr>
            </w:pPr>
            <w:r>
              <w:rPr>
                <w:rFonts w:hint="eastAsia" w:ascii="宋体" w:hAnsi="宋体" w:cs="宋体"/>
                <w:szCs w:val="21"/>
              </w:rPr>
              <w:t>3. 公布在投标截止时间前递交投标文件的投标人名称，并点名确认投标人是否派人到场；</w:t>
            </w:r>
          </w:p>
          <w:p w14:paraId="0B97FE6C">
            <w:pPr>
              <w:spacing w:line="400" w:lineRule="exact"/>
              <w:ind w:firstLine="420"/>
              <w:rPr>
                <w:rFonts w:ascii="宋体" w:hAnsi="宋体" w:cs="宋体"/>
                <w:szCs w:val="21"/>
              </w:rPr>
            </w:pPr>
            <w:r>
              <w:rPr>
                <w:rFonts w:hint="eastAsia" w:ascii="宋体" w:hAnsi="宋体" w:cs="宋体"/>
                <w:szCs w:val="21"/>
              </w:rPr>
              <w:t>4. 密封情况检查：投标人或者其推选的代表检查投标文件的密封情况并确认。</w:t>
            </w:r>
          </w:p>
          <w:p w14:paraId="327E0DB0">
            <w:pPr>
              <w:spacing w:line="400" w:lineRule="exact"/>
              <w:ind w:firstLine="420"/>
              <w:rPr>
                <w:rFonts w:ascii="宋体" w:hAnsi="宋体" w:cs="宋体"/>
                <w:szCs w:val="21"/>
              </w:rPr>
            </w:pPr>
            <w:r>
              <w:rPr>
                <w:rFonts w:hint="eastAsia" w:ascii="宋体" w:hAnsi="宋体" w:cs="宋体"/>
                <w:szCs w:val="21"/>
              </w:rPr>
              <w:t>5.开启投标文件顺序：随机开启；</w:t>
            </w:r>
          </w:p>
          <w:p w14:paraId="6E2B5B1F">
            <w:pPr>
              <w:spacing w:line="400" w:lineRule="exact"/>
              <w:ind w:firstLine="420"/>
              <w:rPr>
                <w:rFonts w:ascii="宋体" w:hAnsi="宋体" w:cs="宋体"/>
                <w:szCs w:val="21"/>
              </w:rPr>
            </w:pPr>
            <w:r>
              <w:rPr>
                <w:rFonts w:hint="eastAsia" w:ascii="宋体" w:hAnsi="宋体" w:cs="宋体"/>
                <w:szCs w:val="21"/>
              </w:rPr>
              <w:t>6. 设有最高限价的，公布最高限价；</w:t>
            </w:r>
          </w:p>
          <w:p w14:paraId="4B826D1B">
            <w:pPr>
              <w:spacing w:line="400" w:lineRule="exact"/>
              <w:ind w:firstLine="420"/>
              <w:rPr>
                <w:rFonts w:ascii="宋体" w:hAnsi="宋体" w:cs="宋体"/>
                <w:szCs w:val="21"/>
              </w:rPr>
            </w:pPr>
            <w:r>
              <w:rPr>
                <w:rFonts w:hint="eastAsia" w:ascii="宋体" w:hAnsi="宋体" w:cs="宋体"/>
                <w:szCs w:val="21"/>
              </w:rPr>
              <w:t>7.汇总投标保证金交纳情况</w:t>
            </w:r>
          </w:p>
          <w:p w14:paraId="73C22DDC">
            <w:pPr>
              <w:spacing w:line="400" w:lineRule="exact"/>
              <w:ind w:firstLine="420"/>
              <w:rPr>
                <w:rFonts w:ascii="宋体" w:hAnsi="宋体" w:cs="宋体"/>
                <w:szCs w:val="21"/>
              </w:rPr>
            </w:pPr>
            <w:r>
              <w:rPr>
                <w:rFonts w:hint="eastAsia" w:ascii="宋体" w:hAnsi="宋体" w:cs="宋体"/>
                <w:szCs w:val="21"/>
              </w:rPr>
              <w:t>7.1 展示以电子投标保函方式递交投标保证金的情况，展示内容应至少包含投标人名称、金额、投标保函提交时间、保函有效期及是否具有不可撤销且见索即付属性等。电子投标保函应在投标截止时间前提交至指定系统，异常情况在开标记录表“异常情况”栏中记录并交由评标委员会评审。</w:t>
            </w:r>
          </w:p>
          <w:p w14:paraId="0CBBDC5A">
            <w:pPr>
              <w:spacing w:line="400" w:lineRule="exact"/>
              <w:ind w:firstLine="420"/>
              <w:rPr>
                <w:rFonts w:ascii="宋体" w:hAnsi="宋体" w:cs="宋体"/>
                <w:szCs w:val="21"/>
              </w:rPr>
            </w:pPr>
            <w:r>
              <w:rPr>
                <w:rFonts w:hint="eastAsia" w:ascii="宋体" w:hAnsi="宋体" w:cs="宋体"/>
                <w:szCs w:val="21"/>
              </w:rPr>
              <w:t>7.2 展示以电子转账方式递交投标保证金的情况，应至少包含投标人名称、金额、投标保证金打入指定账户的时间等，异常情况在开标记录表“异常情况”栏中记录并交由评标委员会评审。保证金来款账户非基本账户的，交由评标委员会作否决投标处理。</w:t>
            </w:r>
          </w:p>
          <w:p w14:paraId="4E722206">
            <w:pPr>
              <w:spacing w:line="400" w:lineRule="exact"/>
              <w:ind w:firstLine="420"/>
              <w:rPr>
                <w:rFonts w:ascii="宋体" w:hAnsi="宋体" w:cs="宋体"/>
                <w:szCs w:val="21"/>
              </w:rPr>
            </w:pPr>
            <w:r>
              <w:rPr>
                <w:rFonts w:hint="eastAsia" w:ascii="宋体" w:hAnsi="宋体" w:cs="宋体"/>
                <w:szCs w:val="21"/>
              </w:rPr>
              <w:t>8.当众开启投标文件，公布投标人名称、投标报价及其他内容，并记录在案；</w:t>
            </w:r>
          </w:p>
          <w:p w14:paraId="07A8AC4E">
            <w:pPr>
              <w:spacing w:line="400" w:lineRule="exact"/>
              <w:ind w:firstLine="420"/>
              <w:rPr>
                <w:rFonts w:ascii="宋体" w:hAnsi="宋体" w:cs="宋体"/>
                <w:szCs w:val="21"/>
              </w:rPr>
            </w:pPr>
            <w:r>
              <w:rPr>
                <w:rFonts w:hint="eastAsia" w:ascii="宋体" w:hAnsi="宋体" w:cs="宋体"/>
                <w:szCs w:val="21"/>
              </w:rPr>
              <w:t>9. 投标人代表、招标人代表、监标人、记录人等有关人员在开标记录上签字确认；</w:t>
            </w:r>
          </w:p>
          <w:p w14:paraId="7FA76462">
            <w:pPr>
              <w:spacing w:line="400" w:lineRule="exact"/>
              <w:ind w:firstLine="420"/>
              <w:rPr>
                <w:rFonts w:ascii="宋体" w:hAnsi="宋体" w:cs="宋体"/>
                <w:szCs w:val="21"/>
              </w:rPr>
            </w:pPr>
            <w:r>
              <w:rPr>
                <w:rFonts w:hint="eastAsia" w:ascii="宋体" w:hAnsi="宋体" w:cs="宋体"/>
                <w:szCs w:val="21"/>
              </w:rPr>
              <w:t>10. 开标结束。</w:t>
            </w:r>
          </w:p>
        </w:tc>
      </w:tr>
      <w:tr w14:paraId="0AF9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7EF9883B">
            <w:pPr>
              <w:snapToGrid w:val="0"/>
              <w:spacing w:line="400" w:lineRule="exact"/>
              <w:ind w:firstLine="0" w:firstLineChars="0"/>
              <w:jc w:val="center"/>
              <w:rPr>
                <w:rFonts w:ascii="宋体" w:hAnsi="宋体" w:cs="宋体"/>
                <w:szCs w:val="21"/>
              </w:rPr>
            </w:pPr>
            <w:r>
              <w:rPr>
                <w:rFonts w:hint="eastAsia" w:ascii="宋体" w:hAnsi="宋体" w:cs="宋体"/>
                <w:szCs w:val="21"/>
              </w:rPr>
              <w:t>6.1.1</w:t>
            </w:r>
          </w:p>
        </w:tc>
        <w:tc>
          <w:tcPr>
            <w:tcW w:w="1567" w:type="dxa"/>
            <w:vAlign w:val="center"/>
          </w:tcPr>
          <w:p w14:paraId="4BD16E08">
            <w:pPr>
              <w:snapToGrid w:val="0"/>
              <w:spacing w:line="400" w:lineRule="exact"/>
              <w:ind w:firstLine="0" w:firstLineChars="0"/>
              <w:jc w:val="center"/>
              <w:rPr>
                <w:rFonts w:ascii="宋体" w:hAnsi="宋体" w:cs="宋体"/>
                <w:szCs w:val="21"/>
              </w:rPr>
            </w:pPr>
            <w:r>
              <w:rPr>
                <w:rFonts w:hint="eastAsia" w:ascii="宋体" w:hAnsi="宋体" w:cs="宋体"/>
                <w:szCs w:val="21"/>
              </w:rPr>
              <w:t>评标委员会的组建</w:t>
            </w:r>
          </w:p>
        </w:tc>
        <w:tc>
          <w:tcPr>
            <w:tcW w:w="7150" w:type="dxa"/>
            <w:vAlign w:val="center"/>
          </w:tcPr>
          <w:p w14:paraId="1D32E645">
            <w:pPr>
              <w:autoSpaceDE w:val="0"/>
              <w:autoSpaceDN w:val="0"/>
              <w:adjustRightInd w:val="0"/>
              <w:snapToGrid w:val="0"/>
              <w:spacing w:line="400" w:lineRule="exact"/>
              <w:ind w:firstLine="420"/>
              <w:rPr>
                <w:rFonts w:ascii="宋体" w:hAnsi="宋体" w:cs="宋体"/>
                <w:szCs w:val="21"/>
              </w:rPr>
            </w:pPr>
            <w:r>
              <w:rPr>
                <w:rFonts w:hint="eastAsia" w:ascii="宋体" w:hAnsi="宋体" w:cs="宋体"/>
                <w:szCs w:val="21"/>
              </w:rPr>
              <w:t>由招标人依据法律法规和相关规范性文件依法组建。</w:t>
            </w:r>
          </w:p>
        </w:tc>
      </w:tr>
      <w:tr w14:paraId="3735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Align w:val="center"/>
          </w:tcPr>
          <w:p w14:paraId="758DBAAB">
            <w:pPr>
              <w:snapToGrid w:val="0"/>
              <w:spacing w:line="400" w:lineRule="exact"/>
              <w:ind w:firstLine="0" w:firstLineChars="0"/>
              <w:jc w:val="center"/>
              <w:rPr>
                <w:rFonts w:ascii="宋体" w:hAnsi="宋体" w:cs="宋体"/>
                <w:szCs w:val="21"/>
              </w:rPr>
            </w:pPr>
            <w:r>
              <w:rPr>
                <w:rFonts w:hint="eastAsia" w:ascii="宋体" w:hAnsi="宋体" w:cs="宋体"/>
                <w:szCs w:val="21"/>
              </w:rPr>
              <w:t>7.1</w:t>
            </w:r>
          </w:p>
        </w:tc>
        <w:tc>
          <w:tcPr>
            <w:tcW w:w="1567" w:type="dxa"/>
            <w:vAlign w:val="center"/>
          </w:tcPr>
          <w:p w14:paraId="3E6F9ECE">
            <w:pPr>
              <w:snapToGrid w:val="0"/>
              <w:spacing w:line="400" w:lineRule="exact"/>
              <w:ind w:firstLine="0" w:firstLineChars="0"/>
              <w:jc w:val="center"/>
              <w:rPr>
                <w:rFonts w:ascii="宋体" w:hAnsi="宋体" w:cs="宋体"/>
                <w:szCs w:val="21"/>
              </w:rPr>
            </w:pPr>
            <w:r>
              <w:rPr>
                <w:rFonts w:hint="eastAsia" w:ascii="宋体" w:hAnsi="宋体" w:cs="宋体"/>
                <w:szCs w:val="21"/>
              </w:rPr>
              <w:t>是否授权评标委员会确定中标人</w:t>
            </w:r>
          </w:p>
        </w:tc>
        <w:tc>
          <w:tcPr>
            <w:tcW w:w="7150" w:type="dxa"/>
            <w:vAlign w:val="center"/>
          </w:tcPr>
          <w:p w14:paraId="6E76F30D">
            <w:pPr>
              <w:snapToGrid w:val="0"/>
              <w:spacing w:line="400" w:lineRule="exact"/>
              <w:ind w:firstLine="420"/>
              <w:rPr>
                <w:rFonts w:ascii="宋体" w:hAnsi="宋体" w:cs="宋体"/>
                <w:szCs w:val="21"/>
              </w:rPr>
            </w:pPr>
            <w:r>
              <w:rPr>
                <w:rFonts w:hint="eastAsia" w:ascii="宋体" w:hAnsi="宋体" w:cs="宋体"/>
                <w:szCs w:val="21"/>
              </w:rPr>
              <w:t>否，推荐经评审综合得分由高到低排名前3名为中标候选人。</w:t>
            </w:r>
          </w:p>
        </w:tc>
      </w:tr>
      <w:tr w14:paraId="1C66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30" w:type="dxa"/>
            <w:vAlign w:val="center"/>
          </w:tcPr>
          <w:p w14:paraId="5C28A8F2">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7.2</w:t>
            </w:r>
          </w:p>
        </w:tc>
        <w:tc>
          <w:tcPr>
            <w:tcW w:w="1567" w:type="dxa"/>
            <w:vAlign w:val="center"/>
          </w:tcPr>
          <w:p w14:paraId="268A113C">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中标公示</w:t>
            </w:r>
          </w:p>
        </w:tc>
        <w:tc>
          <w:tcPr>
            <w:tcW w:w="7150" w:type="dxa"/>
            <w:vAlign w:val="center"/>
          </w:tcPr>
          <w:p w14:paraId="64091491">
            <w:pPr>
              <w:autoSpaceDE w:val="0"/>
              <w:autoSpaceDN w:val="0"/>
              <w:adjustRightInd w:val="0"/>
              <w:spacing w:line="400" w:lineRule="exact"/>
              <w:ind w:right="-23" w:firstLine="420"/>
              <w:rPr>
                <w:rFonts w:ascii="宋体" w:hAnsi="宋体" w:cs="宋体"/>
                <w:szCs w:val="21"/>
              </w:rPr>
            </w:pPr>
            <w:r>
              <w:rPr>
                <w:rFonts w:hint="eastAsia" w:ascii="宋体" w:hAnsi="宋体" w:cs="宋体"/>
                <w:szCs w:val="21"/>
              </w:rPr>
              <w:t>招标人在收到评标报告后3日内将评标结果在重庆市公共资源交易网上进行公示，公示期不少于3日。为深化信息公开，接受社会监督，按照《招标公告和公示信息发布管理办法》（国家发改委令第10号）的要求，公示内容包括中标候选人名称、排序、投标报价、投标业绩名称；否决投标情况及理由；提出异议、投诉的渠道和方式。</w:t>
            </w:r>
          </w:p>
        </w:tc>
      </w:tr>
      <w:tr w14:paraId="0BEE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30" w:type="dxa"/>
            <w:vAlign w:val="center"/>
          </w:tcPr>
          <w:p w14:paraId="3B69F2A3">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7.3.1</w:t>
            </w:r>
          </w:p>
        </w:tc>
        <w:tc>
          <w:tcPr>
            <w:tcW w:w="1567" w:type="dxa"/>
            <w:vAlign w:val="center"/>
          </w:tcPr>
          <w:p w14:paraId="681CE1B6">
            <w:pPr>
              <w:adjustRightInd w:val="0"/>
              <w:snapToGrid w:val="0"/>
              <w:spacing w:line="400" w:lineRule="exact"/>
              <w:ind w:firstLine="0" w:firstLineChars="0"/>
              <w:jc w:val="center"/>
              <w:rPr>
                <w:rFonts w:ascii="宋体" w:hAnsi="宋体" w:cs="宋体"/>
                <w:szCs w:val="21"/>
              </w:rPr>
            </w:pPr>
            <w:r>
              <w:rPr>
                <w:rFonts w:hint="eastAsia" w:ascii="宋体" w:hAnsi="宋体" w:cs="宋体"/>
                <w:szCs w:val="21"/>
              </w:rPr>
              <w:t>履约担保金</w:t>
            </w:r>
          </w:p>
        </w:tc>
        <w:tc>
          <w:tcPr>
            <w:tcW w:w="7150" w:type="dxa"/>
            <w:vAlign w:val="center"/>
          </w:tcPr>
          <w:p w14:paraId="463B2614">
            <w:pPr>
              <w:snapToGrid w:val="0"/>
              <w:spacing w:line="400" w:lineRule="exact"/>
              <w:ind w:firstLine="420"/>
              <w:rPr>
                <w:rFonts w:ascii="宋体" w:hAnsi="宋体" w:cs="宋体"/>
                <w:szCs w:val="21"/>
              </w:rPr>
            </w:pPr>
            <w:r>
              <w:rPr>
                <w:rFonts w:hint="eastAsia" w:ascii="宋体" w:hAnsi="宋体" w:cs="宋体"/>
                <w:szCs w:val="21"/>
              </w:rPr>
              <w:t>不采用。</w:t>
            </w:r>
          </w:p>
        </w:tc>
      </w:tr>
      <w:tr w14:paraId="6DE9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0" w:type="dxa"/>
            <w:vAlign w:val="center"/>
          </w:tcPr>
          <w:p w14:paraId="2C1987CC">
            <w:pPr>
              <w:snapToGrid w:val="0"/>
              <w:spacing w:line="400" w:lineRule="exact"/>
              <w:ind w:firstLine="0" w:firstLineChars="0"/>
              <w:jc w:val="center"/>
              <w:rPr>
                <w:rFonts w:ascii="宋体" w:hAnsi="宋体" w:cs="宋体"/>
                <w:szCs w:val="21"/>
              </w:rPr>
            </w:pPr>
            <w:r>
              <w:rPr>
                <w:rFonts w:hint="eastAsia" w:ascii="宋体" w:hAnsi="宋体" w:cs="宋体"/>
                <w:szCs w:val="21"/>
              </w:rPr>
              <w:t>8.1</w:t>
            </w:r>
          </w:p>
        </w:tc>
        <w:tc>
          <w:tcPr>
            <w:tcW w:w="1567" w:type="dxa"/>
            <w:vAlign w:val="center"/>
          </w:tcPr>
          <w:p w14:paraId="37C753C3">
            <w:pPr>
              <w:spacing w:line="400" w:lineRule="exact"/>
              <w:ind w:firstLine="0" w:firstLineChars="0"/>
              <w:jc w:val="center"/>
              <w:rPr>
                <w:rFonts w:ascii="宋体" w:hAnsi="宋体" w:cs="宋体"/>
                <w:szCs w:val="21"/>
              </w:rPr>
            </w:pPr>
            <w:r>
              <w:rPr>
                <w:rFonts w:hint="eastAsia" w:ascii="宋体" w:hAnsi="宋体" w:cs="宋体"/>
                <w:szCs w:val="21"/>
              </w:rPr>
              <w:t>重新招标的情形</w:t>
            </w:r>
          </w:p>
        </w:tc>
        <w:tc>
          <w:tcPr>
            <w:tcW w:w="7150" w:type="dxa"/>
            <w:vAlign w:val="center"/>
          </w:tcPr>
          <w:p w14:paraId="16A74932">
            <w:pPr>
              <w:spacing w:line="400" w:lineRule="exact"/>
              <w:ind w:firstLine="420"/>
              <w:rPr>
                <w:rFonts w:ascii="宋体" w:hAnsi="宋体" w:cs="宋体"/>
                <w:szCs w:val="21"/>
              </w:rPr>
            </w:pPr>
            <w:r>
              <w:rPr>
                <w:rFonts w:hint="eastAsia" w:ascii="宋体" w:hAnsi="宋体" w:cs="宋体"/>
                <w:szCs w:val="21"/>
              </w:rPr>
              <w:t>（1）投标截止时间止，投标人少于 3 个的（本款只适用于首次招标）；</w:t>
            </w:r>
          </w:p>
          <w:p w14:paraId="472C5F35">
            <w:pPr>
              <w:spacing w:line="400" w:lineRule="exact"/>
              <w:ind w:firstLine="420"/>
              <w:rPr>
                <w:rFonts w:ascii="宋体" w:hAnsi="宋体" w:cs="宋体"/>
                <w:szCs w:val="21"/>
              </w:rPr>
            </w:pPr>
            <w:r>
              <w:rPr>
                <w:rFonts w:hint="eastAsia" w:ascii="宋体" w:hAnsi="宋体" w:cs="宋体"/>
                <w:szCs w:val="21"/>
              </w:rPr>
              <w:t>（2）经评标委员会评审后否决所有投标的；</w:t>
            </w:r>
          </w:p>
          <w:p w14:paraId="3F6F975B">
            <w:pPr>
              <w:spacing w:line="400" w:lineRule="exact"/>
              <w:ind w:firstLine="420"/>
              <w:rPr>
                <w:rFonts w:ascii="宋体" w:hAnsi="宋体" w:cs="宋体"/>
                <w:szCs w:val="21"/>
              </w:rPr>
            </w:pPr>
            <w:r>
              <w:rPr>
                <w:rFonts w:hint="eastAsia" w:ascii="宋体" w:hAnsi="宋体" w:cs="宋体"/>
                <w:szCs w:val="21"/>
              </w:rPr>
              <w:t>（3）经评标委员会评审后部分投标被否决，因有效投标人不足三个使得投标明显缺乏竞争的（本款只适用于首次招标）；</w:t>
            </w:r>
          </w:p>
          <w:p w14:paraId="3B2000FE">
            <w:pPr>
              <w:spacing w:line="400" w:lineRule="exact"/>
              <w:ind w:firstLine="420"/>
              <w:rPr>
                <w:rFonts w:ascii="宋体" w:hAnsi="宋体" w:cs="宋体"/>
                <w:szCs w:val="21"/>
              </w:rPr>
            </w:pPr>
            <w:r>
              <w:rPr>
                <w:rFonts w:hint="eastAsia" w:ascii="宋体" w:hAnsi="宋体" w:cs="宋体"/>
                <w:szCs w:val="21"/>
              </w:rPr>
              <w:t>（4）法律法规规定的其他情形。</w:t>
            </w:r>
          </w:p>
        </w:tc>
      </w:tr>
      <w:tr w14:paraId="58C1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30" w:type="dxa"/>
            <w:vAlign w:val="center"/>
          </w:tcPr>
          <w:p w14:paraId="4C687D73">
            <w:pPr>
              <w:snapToGrid w:val="0"/>
              <w:spacing w:line="400" w:lineRule="exact"/>
              <w:ind w:firstLine="0" w:firstLineChars="0"/>
              <w:jc w:val="center"/>
              <w:rPr>
                <w:rFonts w:ascii="宋体" w:hAnsi="宋体" w:cs="宋体"/>
                <w:szCs w:val="21"/>
              </w:rPr>
            </w:pPr>
            <w:r>
              <w:rPr>
                <w:rFonts w:hint="eastAsia" w:ascii="宋体" w:hAnsi="宋体" w:cs="宋体"/>
                <w:szCs w:val="21"/>
              </w:rPr>
              <w:t>8.2</w:t>
            </w:r>
          </w:p>
        </w:tc>
        <w:tc>
          <w:tcPr>
            <w:tcW w:w="1567" w:type="dxa"/>
            <w:vAlign w:val="center"/>
          </w:tcPr>
          <w:p w14:paraId="4E26D5E7">
            <w:pPr>
              <w:spacing w:line="400" w:lineRule="exact"/>
              <w:ind w:firstLine="0" w:firstLineChars="0"/>
              <w:jc w:val="center"/>
              <w:rPr>
                <w:rFonts w:ascii="宋体" w:hAnsi="宋体" w:cs="宋体"/>
                <w:szCs w:val="21"/>
              </w:rPr>
            </w:pPr>
            <w:r>
              <w:rPr>
                <w:rFonts w:hint="eastAsia" w:ascii="宋体" w:hAnsi="宋体" w:cs="宋体"/>
                <w:szCs w:val="21"/>
              </w:rPr>
              <w:t>重新招标和不再招标</w:t>
            </w:r>
          </w:p>
        </w:tc>
        <w:tc>
          <w:tcPr>
            <w:tcW w:w="7150" w:type="dxa"/>
            <w:vAlign w:val="center"/>
          </w:tcPr>
          <w:p w14:paraId="2464244B">
            <w:pPr>
              <w:spacing w:line="400" w:lineRule="exact"/>
              <w:ind w:firstLine="420"/>
              <w:rPr>
                <w:rFonts w:ascii="宋体" w:hAnsi="宋体" w:cs="宋体"/>
                <w:szCs w:val="21"/>
              </w:rPr>
            </w:pPr>
            <w:r>
              <w:rPr>
                <w:rFonts w:hint="eastAsia" w:ascii="宋体" w:hAnsi="宋体" w:cs="宋体"/>
                <w:szCs w:val="21"/>
              </w:rPr>
              <w:t>重新招标的投标人仍然少于四个的，按照招标投标法律法规规定的程序开标和评标。重新招标经评审有有效投标人的，应当依法确定中标候选人；无有效投标人的，可以不再进行招标。</w:t>
            </w:r>
          </w:p>
        </w:tc>
      </w:tr>
      <w:tr w14:paraId="5F41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30" w:type="dxa"/>
            <w:vAlign w:val="center"/>
          </w:tcPr>
          <w:p w14:paraId="4F6FC2A0">
            <w:pPr>
              <w:adjustRightInd w:val="0"/>
              <w:snapToGrid w:val="0"/>
              <w:spacing w:line="400" w:lineRule="exact"/>
              <w:ind w:firstLine="0" w:firstLineChars="0"/>
              <w:jc w:val="center"/>
              <w:rPr>
                <w:rFonts w:ascii="宋体" w:hAnsi="宋体" w:cs="宋体"/>
                <w:b/>
                <w:szCs w:val="21"/>
              </w:rPr>
            </w:pPr>
            <w:r>
              <w:rPr>
                <w:rFonts w:hint="eastAsia" w:ascii="宋体" w:hAnsi="宋体" w:cs="宋体"/>
                <w:b/>
                <w:szCs w:val="21"/>
              </w:rPr>
              <w:t>10</w:t>
            </w:r>
          </w:p>
        </w:tc>
        <w:tc>
          <w:tcPr>
            <w:tcW w:w="8717" w:type="dxa"/>
            <w:gridSpan w:val="2"/>
            <w:vAlign w:val="center"/>
          </w:tcPr>
          <w:p w14:paraId="2C3691B6">
            <w:pPr>
              <w:adjustRightInd w:val="0"/>
              <w:snapToGrid w:val="0"/>
              <w:spacing w:line="400" w:lineRule="exact"/>
              <w:ind w:firstLine="422"/>
              <w:jc w:val="center"/>
              <w:rPr>
                <w:rFonts w:ascii="宋体" w:hAnsi="宋体" w:cs="宋体"/>
                <w:b/>
                <w:szCs w:val="21"/>
              </w:rPr>
            </w:pPr>
            <w:r>
              <w:rPr>
                <w:rFonts w:hint="eastAsia" w:ascii="宋体" w:hAnsi="宋体" w:cs="宋体"/>
                <w:b/>
                <w:szCs w:val="21"/>
              </w:rPr>
              <w:t>需要补充的其他内容</w:t>
            </w:r>
          </w:p>
        </w:tc>
      </w:tr>
      <w:tr w14:paraId="50D6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30" w:type="dxa"/>
            <w:vAlign w:val="center"/>
          </w:tcPr>
          <w:p w14:paraId="16AA97BE">
            <w:pPr>
              <w:snapToGrid w:val="0"/>
              <w:spacing w:line="400" w:lineRule="exact"/>
              <w:ind w:firstLine="0" w:firstLineChars="0"/>
              <w:jc w:val="center"/>
              <w:rPr>
                <w:rFonts w:ascii="宋体" w:hAnsi="宋体" w:cs="宋体"/>
                <w:szCs w:val="21"/>
              </w:rPr>
            </w:pPr>
            <w:r>
              <w:rPr>
                <w:rFonts w:hint="eastAsia" w:ascii="宋体" w:hAnsi="宋体" w:cs="宋体"/>
                <w:szCs w:val="21"/>
              </w:rPr>
              <w:t>10.1</w:t>
            </w:r>
          </w:p>
        </w:tc>
        <w:tc>
          <w:tcPr>
            <w:tcW w:w="1567" w:type="dxa"/>
            <w:shd w:val="clear" w:color="auto" w:fill="auto"/>
            <w:vAlign w:val="center"/>
          </w:tcPr>
          <w:p w14:paraId="5B826BBC">
            <w:pPr>
              <w:snapToGrid w:val="0"/>
              <w:spacing w:line="400" w:lineRule="exact"/>
              <w:ind w:firstLine="0" w:firstLineChars="0"/>
              <w:jc w:val="center"/>
              <w:rPr>
                <w:rFonts w:ascii="宋体" w:hAnsi="宋体" w:cs="宋体"/>
                <w:szCs w:val="21"/>
              </w:rPr>
            </w:pPr>
            <w:r>
              <w:rPr>
                <w:rFonts w:hint="eastAsia" w:ascii="宋体" w:hAnsi="宋体" w:cs="宋体"/>
                <w:szCs w:val="21"/>
              </w:rPr>
              <w:t>交易服务费及招标代理服务费</w:t>
            </w:r>
          </w:p>
        </w:tc>
        <w:tc>
          <w:tcPr>
            <w:tcW w:w="7150" w:type="dxa"/>
            <w:shd w:val="clear" w:color="auto" w:fill="auto"/>
            <w:vAlign w:val="center"/>
          </w:tcPr>
          <w:p w14:paraId="5C6956C2">
            <w:pPr>
              <w:spacing w:line="400" w:lineRule="exact"/>
              <w:ind w:firstLine="420"/>
              <w:rPr>
                <w:rFonts w:ascii="宋体" w:hAnsi="宋体" w:cs="宋体"/>
              </w:rPr>
            </w:pPr>
            <w:r>
              <w:rPr>
                <w:rFonts w:hint="eastAsia" w:ascii="宋体" w:hAnsi="宋体" w:cs="宋体"/>
                <w:szCs w:val="21"/>
              </w:rPr>
              <w:t>1.交易服务费：</w:t>
            </w:r>
            <w:r>
              <w:rPr>
                <w:rFonts w:hint="eastAsia" w:ascii="宋体" w:hAnsi="宋体" w:cs="宋体"/>
              </w:rPr>
              <w:t>按重庆市发展和改革委员会关于重庆联合产权交易所集团股份有限公司（重庆市公共资源交易中心）交易服务收费有关事项的通知（渝发改收费[2023]115号）规定执行。</w:t>
            </w:r>
          </w:p>
          <w:p w14:paraId="3C5AE8C5">
            <w:pPr>
              <w:wordWrap w:val="0"/>
              <w:spacing w:line="400" w:lineRule="exact"/>
              <w:ind w:firstLine="420"/>
              <w:rPr>
                <w:rFonts w:ascii="宋体" w:hAnsi="宋体" w:cs="宋体"/>
              </w:rPr>
            </w:pPr>
            <w:r>
              <w:rPr>
                <w:rFonts w:hint="eastAsia" w:ascii="宋体" w:hAnsi="宋体" w:cs="宋体"/>
                <w:szCs w:val="21"/>
              </w:rPr>
              <w:t>2.招标代理服务费：</w:t>
            </w:r>
            <w:r>
              <w:rPr>
                <w:rFonts w:hint="eastAsia" w:ascii="宋体" w:hAnsi="宋体" w:cs="宋体"/>
              </w:rPr>
              <w:t>本项目以下表《招标代理服务基准费率》货物类作为招标代理服务基准费率，招标代理服务收费按差额定率累进法计算，以本项目暂定中标总报价金额为基数采用差额定率累进法计算结果的80%作为招标代理服务费。本项目招标代理服务费按服务类计算。</w:t>
            </w:r>
          </w:p>
          <w:p w14:paraId="5424B2BA">
            <w:pPr>
              <w:wordWrap w:val="0"/>
              <w:spacing w:line="400" w:lineRule="exact"/>
              <w:ind w:firstLine="420"/>
              <w:rPr>
                <w:rFonts w:ascii="宋体" w:hAnsi="宋体" w:cs="宋体"/>
              </w:rPr>
            </w:pPr>
            <w:r>
              <w:rPr>
                <w:rFonts w:hint="eastAsia" w:ascii="宋体" w:hAnsi="宋体" w:cs="宋体"/>
              </w:rPr>
              <w:t>招标代理服务基准费率</w:t>
            </w:r>
          </w:p>
          <w:tbl>
            <w:tblPr>
              <w:tblStyle w:val="29"/>
              <w:tblW w:w="6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1603"/>
              <w:gridCol w:w="1064"/>
              <w:gridCol w:w="1199"/>
            </w:tblGrid>
            <w:tr w14:paraId="333B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239" w:type="dxa"/>
                  <w:tcBorders>
                    <w:top w:val="single" w:color="auto" w:sz="4" w:space="0"/>
                    <w:left w:val="single" w:color="auto" w:sz="4" w:space="0"/>
                    <w:bottom w:val="single" w:color="auto" w:sz="4" w:space="0"/>
                    <w:right w:val="single" w:color="auto" w:sz="4" w:space="0"/>
                  </w:tcBorders>
                </w:tcPr>
                <w:p w14:paraId="1764E2D6">
                  <w:pPr>
                    <w:wordWrap w:val="0"/>
                    <w:spacing w:line="400" w:lineRule="exact"/>
                    <w:ind w:firstLine="0" w:firstLineChars="0"/>
                    <w:rPr>
                      <w:rFonts w:ascii="宋体" w:hAnsi="宋体" w:cs="宋体"/>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-3810</wp:posOffset>
                            </wp:positionV>
                            <wp:extent cx="1350010" cy="522605"/>
                            <wp:effectExtent l="1905" t="4445" r="19685" b="6350"/>
                            <wp:wrapNone/>
                            <wp:docPr id="1" name="直接连接符 1"/>
                            <wp:cNvGraphicFramePr/>
                            <a:graphic xmlns:a="http://schemas.openxmlformats.org/drawingml/2006/main">
                              <a:graphicData uri="http://schemas.microsoft.com/office/word/2010/wordprocessingShape">
                                <wps:wsp>
                                  <wps:cNvCnPr/>
                                  <wps:spPr>
                                    <a:xfrm>
                                      <a:off x="0" y="0"/>
                                      <a:ext cx="1350010" cy="522605"/>
                                    </a:xfrm>
                                    <a:prstGeom prst="line">
                                      <a:avLst/>
                                    </a:prstGeom>
                                    <a:noFill/>
                                    <a:ln w="9525" cap="flat" cmpd="sng">
                                      <a:solidFill>
                                        <a:srgbClr val="000000"/>
                                      </a:solidFill>
                                      <a:prstDash val="solid"/>
                                      <a:round/>
                                    </a:ln>
                                  </wps:spPr>
                                  <wps:bodyPr/>
                                </wps:wsp>
                              </a:graphicData>
                            </a:graphic>
                          </wp:anchor>
                        </w:drawing>
                      </mc:Choice>
                      <mc:Fallback>
                        <w:pict>
                          <v:line id="_x0000_s1026" o:spid="_x0000_s1026" o:spt="20" style="position:absolute;left:0pt;margin-left:-7.05pt;margin-top:-0.3pt;height:41.15pt;width:106.3pt;z-index:251660288;mso-width-relative:page;mso-height-relative:page;" filled="f" stroked="t" coordsize="21600,21600" o:gfxdata="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ePkV+1wAAAAgBAAAPAAAAAAAA&#10;AAEAIAAAACIAAABkcnMvZG93bnJldi54bWxQSwECFAAUAAAACACHTuJAFSgNMdoBAACeAwAADgAA&#10;AAAAAAABACAAAAAmAQAAZHJzL2Uyb0RvYy54bWxQSwUGAAAAAAYABgBZAQAAcgUAAAAA&#10;">
                            <v:fill on="f" focussize="0,0"/>
                            <v:stroke color="#000000" joinstyle="round"/>
                            <v:imagedata o:title=""/>
                            <o:lock v:ext="edit" aspectratio="f"/>
                          </v:line>
                        </w:pict>
                      </mc:Fallback>
                    </mc:AlternateContent>
                  </w:r>
                  <w:r>
                    <w:rPr>
                      <w:rFonts w:hint="eastAsia" w:ascii="宋体" w:hAnsi="宋体" w:cs="宋体"/>
                    </w:rPr>
                    <w:t>基准费率</w:t>
                  </w:r>
                </w:p>
                <w:p w14:paraId="2183E924">
                  <w:pPr>
                    <w:wordWrap w:val="0"/>
                    <w:spacing w:line="400" w:lineRule="exact"/>
                    <w:ind w:firstLine="0" w:firstLineChars="0"/>
                    <w:rPr>
                      <w:rFonts w:ascii="宋体" w:hAnsi="宋体" w:cs="宋体"/>
                    </w:rPr>
                  </w:pPr>
                  <w:r>
                    <w:rPr>
                      <w:rFonts w:hint="eastAsia" w:ascii="宋体" w:hAnsi="宋体" w:cs="宋体"/>
                    </w:rPr>
                    <w:t>金额</w:t>
                  </w:r>
                </w:p>
              </w:tc>
              <w:tc>
                <w:tcPr>
                  <w:tcW w:w="1603" w:type="dxa"/>
                  <w:tcBorders>
                    <w:top w:val="single" w:color="auto" w:sz="4" w:space="0"/>
                    <w:left w:val="single" w:color="auto" w:sz="4" w:space="0"/>
                    <w:bottom w:val="single" w:color="auto" w:sz="4" w:space="0"/>
                    <w:right w:val="single" w:color="auto" w:sz="4" w:space="0"/>
                  </w:tcBorders>
                  <w:vAlign w:val="center"/>
                </w:tcPr>
                <w:p w14:paraId="17248960">
                  <w:pPr>
                    <w:wordWrap w:val="0"/>
                    <w:spacing w:line="400" w:lineRule="exact"/>
                    <w:ind w:firstLine="0" w:firstLineChars="0"/>
                    <w:rPr>
                      <w:rFonts w:ascii="宋体" w:hAnsi="宋体" w:cs="宋体"/>
                    </w:rPr>
                  </w:pPr>
                  <w:r>
                    <w:rPr>
                      <w:rFonts w:hint="eastAsia" w:ascii="宋体" w:hAnsi="宋体" w:cs="宋体"/>
                    </w:rPr>
                    <w:t>货物类</w:t>
                  </w:r>
                </w:p>
              </w:tc>
              <w:tc>
                <w:tcPr>
                  <w:tcW w:w="1064" w:type="dxa"/>
                  <w:tcBorders>
                    <w:top w:val="single" w:color="auto" w:sz="4" w:space="0"/>
                    <w:left w:val="single" w:color="auto" w:sz="4" w:space="0"/>
                    <w:bottom w:val="single" w:color="auto" w:sz="4" w:space="0"/>
                    <w:right w:val="single" w:color="auto" w:sz="4" w:space="0"/>
                  </w:tcBorders>
                  <w:vAlign w:val="center"/>
                </w:tcPr>
                <w:p w14:paraId="65217EF3">
                  <w:pPr>
                    <w:wordWrap w:val="0"/>
                    <w:spacing w:line="400" w:lineRule="exact"/>
                    <w:ind w:firstLine="0" w:firstLineChars="0"/>
                    <w:rPr>
                      <w:rFonts w:ascii="宋体" w:hAnsi="宋体" w:cs="宋体"/>
                    </w:rPr>
                  </w:pPr>
                  <w:r>
                    <w:rPr>
                      <w:rFonts w:hint="eastAsia" w:ascii="宋体" w:hAnsi="宋体" w:cs="宋体"/>
                    </w:rPr>
                    <w:t>服务类</w:t>
                  </w:r>
                </w:p>
              </w:tc>
              <w:tc>
                <w:tcPr>
                  <w:tcW w:w="1199" w:type="dxa"/>
                  <w:tcBorders>
                    <w:top w:val="single" w:color="auto" w:sz="4" w:space="0"/>
                    <w:left w:val="single" w:color="auto" w:sz="4" w:space="0"/>
                    <w:bottom w:val="single" w:color="auto" w:sz="4" w:space="0"/>
                    <w:right w:val="single" w:color="auto" w:sz="4" w:space="0"/>
                  </w:tcBorders>
                  <w:vAlign w:val="center"/>
                </w:tcPr>
                <w:p w14:paraId="79A829F3">
                  <w:pPr>
                    <w:wordWrap w:val="0"/>
                    <w:spacing w:line="400" w:lineRule="exact"/>
                    <w:ind w:firstLine="0" w:firstLineChars="0"/>
                    <w:rPr>
                      <w:rFonts w:ascii="宋体" w:hAnsi="宋体" w:cs="宋体"/>
                    </w:rPr>
                  </w:pPr>
                  <w:r>
                    <w:rPr>
                      <w:rFonts w:hint="eastAsia" w:ascii="宋体" w:hAnsi="宋体" w:cs="宋体"/>
                    </w:rPr>
                    <w:t>工程类</w:t>
                  </w:r>
                </w:p>
              </w:tc>
            </w:tr>
            <w:tr w14:paraId="7737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9" w:type="dxa"/>
                  <w:tcBorders>
                    <w:top w:val="single" w:color="auto" w:sz="4" w:space="0"/>
                    <w:left w:val="single" w:color="auto" w:sz="4" w:space="0"/>
                    <w:bottom w:val="single" w:color="auto" w:sz="4" w:space="0"/>
                    <w:right w:val="single" w:color="auto" w:sz="4" w:space="0"/>
                  </w:tcBorders>
                  <w:vAlign w:val="center"/>
                </w:tcPr>
                <w:p w14:paraId="53EFA867">
                  <w:pPr>
                    <w:wordWrap w:val="0"/>
                    <w:spacing w:line="400" w:lineRule="exact"/>
                    <w:ind w:firstLine="0" w:firstLineChars="0"/>
                    <w:rPr>
                      <w:rFonts w:ascii="宋体" w:hAnsi="宋体" w:cs="宋体"/>
                    </w:rPr>
                  </w:pPr>
                  <w:r>
                    <w:rPr>
                      <w:rFonts w:hint="eastAsia" w:ascii="宋体" w:hAnsi="宋体" w:cs="宋体"/>
                    </w:rPr>
                    <w:t>100万元以下</w:t>
                  </w:r>
                </w:p>
              </w:tc>
              <w:tc>
                <w:tcPr>
                  <w:tcW w:w="1603" w:type="dxa"/>
                  <w:tcBorders>
                    <w:top w:val="single" w:color="auto" w:sz="4" w:space="0"/>
                    <w:left w:val="single" w:color="auto" w:sz="4" w:space="0"/>
                    <w:bottom w:val="single" w:color="auto" w:sz="4" w:space="0"/>
                    <w:right w:val="single" w:color="auto" w:sz="4" w:space="0"/>
                  </w:tcBorders>
                  <w:vAlign w:val="center"/>
                </w:tcPr>
                <w:p w14:paraId="64306E53">
                  <w:pPr>
                    <w:wordWrap w:val="0"/>
                    <w:spacing w:line="400" w:lineRule="exact"/>
                    <w:ind w:firstLine="0" w:firstLineChars="0"/>
                    <w:rPr>
                      <w:rFonts w:ascii="宋体" w:hAnsi="宋体" w:cs="宋体"/>
                    </w:rPr>
                  </w:pPr>
                  <w:r>
                    <w:rPr>
                      <w:rFonts w:hint="eastAsia" w:ascii="宋体" w:hAnsi="宋体" w:cs="宋体"/>
                    </w:rPr>
                    <w:t>1.5%</w:t>
                  </w:r>
                </w:p>
              </w:tc>
              <w:tc>
                <w:tcPr>
                  <w:tcW w:w="1064" w:type="dxa"/>
                  <w:tcBorders>
                    <w:top w:val="single" w:color="auto" w:sz="4" w:space="0"/>
                    <w:left w:val="single" w:color="auto" w:sz="4" w:space="0"/>
                    <w:bottom w:val="single" w:color="auto" w:sz="4" w:space="0"/>
                    <w:right w:val="single" w:color="auto" w:sz="4" w:space="0"/>
                  </w:tcBorders>
                  <w:vAlign w:val="center"/>
                </w:tcPr>
                <w:p w14:paraId="5CCE7D18">
                  <w:pPr>
                    <w:wordWrap w:val="0"/>
                    <w:spacing w:line="400" w:lineRule="exact"/>
                    <w:ind w:firstLine="0" w:firstLineChars="0"/>
                    <w:rPr>
                      <w:rFonts w:ascii="宋体" w:hAnsi="宋体" w:cs="宋体"/>
                    </w:rPr>
                  </w:pPr>
                  <w:r>
                    <w:rPr>
                      <w:rFonts w:hint="eastAsia" w:ascii="宋体" w:hAnsi="宋体" w:cs="宋体"/>
                    </w:rPr>
                    <w:t>1.5%</w:t>
                  </w:r>
                </w:p>
              </w:tc>
              <w:tc>
                <w:tcPr>
                  <w:tcW w:w="1199" w:type="dxa"/>
                  <w:tcBorders>
                    <w:top w:val="single" w:color="auto" w:sz="4" w:space="0"/>
                    <w:left w:val="single" w:color="auto" w:sz="4" w:space="0"/>
                    <w:bottom w:val="single" w:color="auto" w:sz="4" w:space="0"/>
                    <w:right w:val="single" w:color="auto" w:sz="4" w:space="0"/>
                  </w:tcBorders>
                  <w:vAlign w:val="center"/>
                </w:tcPr>
                <w:p w14:paraId="3409639C">
                  <w:pPr>
                    <w:wordWrap w:val="0"/>
                    <w:spacing w:line="400" w:lineRule="exact"/>
                    <w:ind w:firstLine="0" w:firstLineChars="0"/>
                    <w:rPr>
                      <w:rFonts w:ascii="宋体" w:hAnsi="宋体" w:cs="宋体"/>
                    </w:rPr>
                  </w:pPr>
                  <w:r>
                    <w:rPr>
                      <w:rFonts w:hint="eastAsia" w:ascii="宋体" w:hAnsi="宋体" w:cs="宋体"/>
                    </w:rPr>
                    <w:t>1.0%</w:t>
                  </w:r>
                </w:p>
              </w:tc>
            </w:tr>
            <w:tr w14:paraId="0B73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9" w:type="dxa"/>
                  <w:tcBorders>
                    <w:top w:val="single" w:color="auto" w:sz="4" w:space="0"/>
                    <w:left w:val="single" w:color="auto" w:sz="4" w:space="0"/>
                    <w:bottom w:val="single" w:color="auto" w:sz="4" w:space="0"/>
                    <w:right w:val="single" w:color="auto" w:sz="4" w:space="0"/>
                  </w:tcBorders>
                  <w:vAlign w:val="center"/>
                </w:tcPr>
                <w:p w14:paraId="4F806508">
                  <w:pPr>
                    <w:wordWrap w:val="0"/>
                    <w:spacing w:line="400" w:lineRule="exact"/>
                    <w:ind w:firstLine="0" w:firstLineChars="0"/>
                    <w:rPr>
                      <w:rFonts w:ascii="宋体" w:hAnsi="宋体" w:cs="宋体"/>
                    </w:rPr>
                  </w:pPr>
                  <w:r>
                    <w:rPr>
                      <w:rFonts w:hint="eastAsia" w:ascii="宋体" w:hAnsi="宋体" w:cs="宋体"/>
                    </w:rPr>
                    <w:t>100～500万元</w:t>
                  </w:r>
                </w:p>
              </w:tc>
              <w:tc>
                <w:tcPr>
                  <w:tcW w:w="1603" w:type="dxa"/>
                  <w:tcBorders>
                    <w:top w:val="single" w:color="auto" w:sz="4" w:space="0"/>
                    <w:left w:val="single" w:color="auto" w:sz="4" w:space="0"/>
                    <w:bottom w:val="single" w:color="auto" w:sz="4" w:space="0"/>
                    <w:right w:val="single" w:color="auto" w:sz="4" w:space="0"/>
                  </w:tcBorders>
                  <w:vAlign w:val="center"/>
                </w:tcPr>
                <w:p w14:paraId="2804947C">
                  <w:pPr>
                    <w:wordWrap w:val="0"/>
                    <w:spacing w:line="400" w:lineRule="exact"/>
                    <w:ind w:firstLine="0" w:firstLineChars="0"/>
                    <w:rPr>
                      <w:rFonts w:ascii="宋体" w:hAnsi="宋体" w:cs="宋体"/>
                    </w:rPr>
                  </w:pPr>
                  <w:r>
                    <w:rPr>
                      <w:rFonts w:hint="eastAsia" w:ascii="宋体" w:hAnsi="宋体" w:cs="宋体"/>
                    </w:rPr>
                    <w:t>1.1%</w:t>
                  </w:r>
                </w:p>
              </w:tc>
              <w:tc>
                <w:tcPr>
                  <w:tcW w:w="1064" w:type="dxa"/>
                  <w:tcBorders>
                    <w:top w:val="single" w:color="auto" w:sz="4" w:space="0"/>
                    <w:left w:val="single" w:color="auto" w:sz="4" w:space="0"/>
                    <w:bottom w:val="single" w:color="auto" w:sz="4" w:space="0"/>
                    <w:right w:val="single" w:color="auto" w:sz="4" w:space="0"/>
                  </w:tcBorders>
                  <w:vAlign w:val="center"/>
                </w:tcPr>
                <w:p w14:paraId="2A455295">
                  <w:pPr>
                    <w:wordWrap w:val="0"/>
                    <w:spacing w:line="400" w:lineRule="exact"/>
                    <w:ind w:firstLine="0" w:firstLineChars="0"/>
                    <w:rPr>
                      <w:rFonts w:ascii="宋体" w:hAnsi="宋体" w:cs="宋体"/>
                    </w:rPr>
                  </w:pPr>
                  <w:r>
                    <w:rPr>
                      <w:rFonts w:hint="eastAsia" w:ascii="宋体" w:hAnsi="宋体" w:cs="宋体"/>
                    </w:rPr>
                    <w:t>0.8%</w:t>
                  </w:r>
                </w:p>
              </w:tc>
              <w:tc>
                <w:tcPr>
                  <w:tcW w:w="1199" w:type="dxa"/>
                  <w:tcBorders>
                    <w:top w:val="single" w:color="auto" w:sz="4" w:space="0"/>
                    <w:left w:val="single" w:color="auto" w:sz="4" w:space="0"/>
                    <w:bottom w:val="single" w:color="auto" w:sz="4" w:space="0"/>
                    <w:right w:val="single" w:color="auto" w:sz="4" w:space="0"/>
                  </w:tcBorders>
                  <w:vAlign w:val="center"/>
                </w:tcPr>
                <w:p w14:paraId="70B904CB">
                  <w:pPr>
                    <w:wordWrap w:val="0"/>
                    <w:spacing w:line="400" w:lineRule="exact"/>
                    <w:ind w:firstLine="0" w:firstLineChars="0"/>
                    <w:rPr>
                      <w:rFonts w:ascii="宋体" w:hAnsi="宋体" w:cs="宋体"/>
                    </w:rPr>
                  </w:pPr>
                  <w:r>
                    <w:rPr>
                      <w:rFonts w:hint="eastAsia" w:ascii="宋体" w:hAnsi="宋体" w:cs="宋体"/>
                    </w:rPr>
                    <w:t>0.7%</w:t>
                  </w:r>
                </w:p>
              </w:tc>
            </w:tr>
            <w:tr w14:paraId="6A0C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9" w:type="dxa"/>
                  <w:tcBorders>
                    <w:top w:val="single" w:color="auto" w:sz="4" w:space="0"/>
                    <w:left w:val="single" w:color="auto" w:sz="4" w:space="0"/>
                    <w:bottom w:val="single" w:color="auto" w:sz="4" w:space="0"/>
                    <w:right w:val="single" w:color="auto" w:sz="4" w:space="0"/>
                  </w:tcBorders>
                  <w:vAlign w:val="center"/>
                </w:tcPr>
                <w:p w14:paraId="13639981">
                  <w:pPr>
                    <w:wordWrap w:val="0"/>
                    <w:spacing w:line="400" w:lineRule="exact"/>
                    <w:ind w:firstLine="0" w:firstLineChars="0"/>
                    <w:rPr>
                      <w:rFonts w:ascii="宋体" w:hAnsi="宋体" w:cs="宋体"/>
                    </w:rPr>
                  </w:pPr>
                  <w:r>
                    <w:rPr>
                      <w:rFonts w:hint="eastAsia" w:ascii="宋体" w:hAnsi="宋体" w:cs="宋体"/>
                    </w:rPr>
                    <w:t>500～1000万元</w:t>
                  </w:r>
                </w:p>
              </w:tc>
              <w:tc>
                <w:tcPr>
                  <w:tcW w:w="1603" w:type="dxa"/>
                  <w:tcBorders>
                    <w:top w:val="single" w:color="auto" w:sz="4" w:space="0"/>
                    <w:left w:val="single" w:color="auto" w:sz="4" w:space="0"/>
                    <w:bottom w:val="single" w:color="auto" w:sz="4" w:space="0"/>
                    <w:right w:val="single" w:color="auto" w:sz="4" w:space="0"/>
                  </w:tcBorders>
                  <w:vAlign w:val="center"/>
                </w:tcPr>
                <w:p w14:paraId="5BA205D9">
                  <w:pPr>
                    <w:wordWrap w:val="0"/>
                    <w:spacing w:line="400" w:lineRule="exact"/>
                    <w:ind w:firstLine="0" w:firstLineChars="0"/>
                    <w:rPr>
                      <w:rFonts w:ascii="宋体" w:hAnsi="宋体" w:cs="宋体"/>
                    </w:rPr>
                  </w:pPr>
                  <w:r>
                    <w:rPr>
                      <w:rFonts w:hint="eastAsia" w:ascii="宋体" w:hAnsi="宋体" w:cs="宋体"/>
                    </w:rPr>
                    <w:t>0.8%</w:t>
                  </w:r>
                </w:p>
              </w:tc>
              <w:tc>
                <w:tcPr>
                  <w:tcW w:w="1064" w:type="dxa"/>
                  <w:tcBorders>
                    <w:top w:val="single" w:color="auto" w:sz="4" w:space="0"/>
                    <w:left w:val="single" w:color="auto" w:sz="4" w:space="0"/>
                    <w:bottom w:val="single" w:color="auto" w:sz="4" w:space="0"/>
                    <w:right w:val="single" w:color="auto" w:sz="4" w:space="0"/>
                  </w:tcBorders>
                  <w:vAlign w:val="center"/>
                </w:tcPr>
                <w:p w14:paraId="6CB0EA2D">
                  <w:pPr>
                    <w:wordWrap w:val="0"/>
                    <w:spacing w:line="400" w:lineRule="exact"/>
                    <w:ind w:firstLine="0" w:firstLineChars="0"/>
                    <w:rPr>
                      <w:rFonts w:ascii="宋体" w:hAnsi="宋体" w:cs="宋体"/>
                    </w:rPr>
                  </w:pPr>
                  <w:r>
                    <w:rPr>
                      <w:rFonts w:hint="eastAsia" w:ascii="宋体" w:hAnsi="宋体" w:cs="宋体"/>
                    </w:rPr>
                    <w:t>0.45%</w:t>
                  </w:r>
                </w:p>
              </w:tc>
              <w:tc>
                <w:tcPr>
                  <w:tcW w:w="1199" w:type="dxa"/>
                  <w:tcBorders>
                    <w:top w:val="single" w:color="auto" w:sz="4" w:space="0"/>
                    <w:left w:val="single" w:color="auto" w:sz="4" w:space="0"/>
                    <w:bottom w:val="single" w:color="auto" w:sz="4" w:space="0"/>
                    <w:right w:val="single" w:color="auto" w:sz="4" w:space="0"/>
                  </w:tcBorders>
                  <w:vAlign w:val="center"/>
                </w:tcPr>
                <w:p w14:paraId="5769697E">
                  <w:pPr>
                    <w:wordWrap w:val="0"/>
                    <w:spacing w:line="400" w:lineRule="exact"/>
                    <w:ind w:firstLine="0" w:firstLineChars="0"/>
                    <w:rPr>
                      <w:rFonts w:ascii="宋体" w:hAnsi="宋体" w:cs="宋体"/>
                    </w:rPr>
                  </w:pPr>
                  <w:r>
                    <w:rPr>
                      <w:rFonts w:hint="eastAsia" w:ascii="宋体" w:hAnsi="宋体" w:cs="宋体"/>
                    </w:rPr>
                    <w:t>0.55%</w:t>
                  </w:r>
                </w:p>
              </w:tc>
            </w:tr>
            <w:tr w14:paraId="1565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9" w:type="dxa"/>
                  <w:tcBorders>
                    <w:top w:val="single" w:color="auto" w:sz="4" w:space="0"/>
                    <w:left w:val="single" w:color="auto" w:sz="4" w:space="0"/>
                    <w:bottom w:val="single" w:color="auto" w:sz="4" w:space="0"/>
                    <w:right w:val="single" w:color="auto" w:sz="4" w:space="0"/>
                  </w:tcBorders>
                  <w:vAlign w:val="center"/>
                </w:tcPr>
                <w:p w14:paraId="7F37815E">
                  <w:pPr>
                    <w:wordWrap w:val="0"/>
                    <w:spacing w:line="400" w:lineRule="exact"/>
                    <w:ind w:firstLine="0" w:firstLineChars="0"/>
                    <w:rPr>
                      <w:rFonts w:ascii="宋体" w:hAnsi="宋体" w:cs="宋体"/>
                    </w:rPr>
                  </w:pPr>
                  <w:r>
                    <w:rPr>
                      <w:rFonts w:hint="eastAsia" w:ascii="宋体" w:hAnsi="宋体" w:cs="宋体"/>
                    </w:rPr>
                    <w:t>1000～5000万元</w:t>
                  </w:r>
                </w:p>
              </w:tc>
              <w:tc>
                <w:tcPr>
                  <w:tcW w:w="1603" w:type="dxa"/>
                  <w:tcBorders>
                    <w:top w:val="single" w:color="auto" w:sz="4" w:space="0"/>
                    <w:left w:val="single" w:color="auto" w:sz="4" w:space="0"/>
                    <w:bottom w:val="single" w:color="auto" w:sz="4" w:space="0"/>
                    <w:right w:val="single" w:color="auto" w:sz="4" w:space="0"/>
                  </w:tcBorders>
                  <w:vAlign w:val="center"/>
                </w:tcPr>
                <w:p w14:paraId="3A2E6648">
                  <w:pPr>
                    <w:wordWrap w:val="0"/>
                    <w:spacing w:line="400" w:lineRule="exact"/>
                    <w:ind w:firstLine="0" w:firstLineChars="0"/>
                    <w:rPr>
                      <w:rFonts w:ascii="宋体" w:hAnsi="宋体" w:cs="宋体"/>
                    </w:rPr>
                  </w:pPr>
                  <w:r>
                    <w:rPr>
                      <w:rFonts w:hint="eastAsia" w:ascii="宋体" w:hAnsi="宋体" w:cs="宋体"/>
                    </w:rPr>
                    <w:t>0.5%</w:t>
                  </w:r>
                </w:p>
              </w:tc>
              <w:tc>
                <w:tcPr>
                  <w:tcW w:w="1064" w:type="dxa"/>
                  <w:tcBorders>
                    <w:top w:val="single" w:color="auto" w:sz="4" w:space="0"/>
                    <w:left w:val="single" w:color="auto" w:sz="4" w:space="0"/>
                    <w:bottom w:val="single" w:color="auto" w:sz="4" w:space="0"/>
                    <w:right w:val="single" w:color="auto" w:sz="4" w:space="0"/>
                  </w:tcBorders>
                  <w:vAlign w:val="center"/>
                </w:tcPr>
                <w:p w14:paraId="477D283D">
                  <w:pPr>
                    <w:wordWrap w:val="0"/>
                    <w:spacing w:line="400" w:lineRule="exact"/>
                    <w:ind w:firstLine="0" w:firstLineChars="0"/>
                    <w:rPr>
                      <w:rFonts w:ascii="宋体" w:hAnsi="宋体" w:cs="宋体"/>
                    </w:rPr>
                  </w:pPr>
                  <w:r>
                    <w:rPr>
                      <w:rFonts w:hint="eastAsia" w:ascii="宋体" w:hAnsi="宋体" w:cs="宋体"/>
                    </w:rPr>
                    <w:t>0.25%</w:t>
                  </w:r>
                </w:p>
              </w:tc>
              <w:tc>
                <w:tcPr>
                  <w:tcW w:w="1199" w:type="dxa"/>
                  <w:tcBorders>
                    <w:top w:val="single" w:color="auto" w:sz="4" w:space="0"/>
                    <w:left w:val="single" w:color="auto" w:sz="4" w:space="0"/>
                    <w:bottom w:val="single" w:color="auto" w:sz="4" w:space="0"/>
                    <w:right w:val="single" w:color="auto" w:sz="4" w:space="0"/>
                  </w:tcBorders>
                  <w:vAlign w:val="center"/>
                </w:tcPr>
                <w:p w14:paraId="4804FD31">
                  <w:pPr>
                    <w:wordWrap w:val="0"/>
                    <w:spacing w:line="400" w:lineRule="exact"/>
                    <w:ind w:firstLine="0" w:firstLineChars="0"/>
                    <w:rPr>
                      <w:rFonts w:ascii="宋体" w:hAnsi="宋体" w:cs="宋体"/>
                    </w:rPr>
                  </w:pPr>
                  <w:r>
                    <w:rPr>
                      <w:rFonts w:hint="eastAsia" w:ascii="宋体" w:hAnsi="宋体" w:cs="宋体"/>
                    </w:rPr>
                    <w:t>0.35%</w:t>
                  </w:r>
                </w:p>
              </w:tc>
            </w:tr>
            <w:tr w14:paraId="2F2E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9" w:type="dxa"/>
                  <w:tcBorders>
                    <w:top w:val="single" w:color="auto" w:sz="4" w:space="0"/>
                    <w:left w:val="single" w:color="auto" w:sz="4" w:space="0"/>
                    <w:bottom w:val="single" w:color="auto" w:sz="4" w:space="0"/>
                    <w:right w:val="single" w:color="auto" w:sz="4" w:space="0"/>
                  </w:tcBorders>
                  <w:vAlign w:val="center"/>
                </w:tcPr>
                <w:p w14:paraId="6ECFF899">
                  <w:pPr>
                    <w:wordWrap w:val="0"/>
                    <w:spacing w:line="400" w:lineRule="exact"/>
                    <w:ind w:firstLine="0" w:firstLineChars="0"/>
                    <w:rPr>
                      <w:rFonts w:ascii="宋体" w:hAnsi="宋体" w:cs="宋体"/>
                    </w:rPr>
                  </w:pPr>
                  <w:r>
                    <w:rPr>
                      <w:rFonts w:hint="eastAsia" w:ascii="宋体" w:hAnsi="宋体" w:cs="宋体"/>
                    </w:rPr>
                    <w:t>5000万元～1亿元</w:t>
                  </w:r>
                </w:p>
              </w:tc>
              <w:tc>
                <w:tcPr>
                  <w:tcW w:w="1603" w:type="dxa"/>
                  <w:tcBorders>
                    <w:top w:val="single" w:color="auto" w:sz="4" w:space="0"/>
                    <w:left w:val="single" w:color="auto" w:sz="4" w:space="0"/>
                    <w:bottom w:val="single" w:color="auto" w:sz="4" w:space="0"/>
                    <w:right w:val="single" w:color="auto" w:sz="4" w:space="0"/>
                  </w:tcBorders>
                  <w:vAlign w:val="center"/>
                </w:tcPr>
                <w:p w14:paraId="4915A56D">
                  <w:pPr>
                    <w:wordWrap w:val="0"/>
                    <w:spacing w:line="400" w:lineRule="exact"/>
                    <w:ind w:firstLine="0" w:firstLineChars="0"/>
                    <w:rPr>
                      <w:rFonts w:ascii="宋体" w:hAnsi="宋体" w:cs="宋体"/>
                    </w:rPr>
                  </w:pPr>
                  <w:r>
                    <w:rPr>
                      <w:rFonts w:hint="eastAsia" w:ascii="宋体" w:hAnsi="宋体" w:cs="宋体"/>
                    </w:rPr>
                    <w:t>0.25%</w:t>
                  </w:r>
                </w:p>
              </w:tc>
              <w:tc>
                <w:tcPr>
                  <w:tcW w:w="1064" w:type="dxa"/>
                  <w:tcBorders>
                    <w:top w:val="single" w:color="auto" w:sz="4" w:space="0"/>
                    <w:left w:val="single" w:color="auto" w:sz="4" w:space="0"/>
                    <w:bottom w:val="single" w:color="auto" w:sz="4" w:space="0"/>
                    <w:right w:val="single" w:color="auto" w:sz="4" w:space="0"/>
                  </w:tcBorders>
                  <w:vAlign w:val="center"/>
                </w:tcPr>
                <w:p w14:paraId="5259307F">
                  <w:pPr>
                    <w:wordWrap w:val="0"/>
                    <w:spacing w:line="400" w:lineRule="exact"/>
                    <w:ind w:firstLine="0" w:firstLineChars="0"/>
                    <w:rPr>
                      <w:rFonts w:ascii="宋体" w:hAnsi="宋体" w:cs="宋体"/>
                    </w:rPr>
                  </w:pPr>
                  <w:r>
                    <w:rPr>
                      <w:rFonts w:hint="eastAsia" w:ascii="宋体" w:hAnsi="宋体" w:cs="宋体"/>
                    </w:rPr>
                    <w:t>0.1%</w:t>
                  </w:r>
                </w:p>
              </w:tc>
              <w:tc>
                <w:tcPr>
                  <w:tcW w:w="1199" w:type="dxa"/>
                  <w:tcBorders>
                    <w:top w:val="single" w:color="auto" w:sz="4" w:space="0"/>
                    <w:left w:val="single" w:color="auto" w:sz="4" w:space="0"/>
                    <w:bottom w:val="single" w:color="auto" w:sz="4" w:space="0"/>
                    <w:right w:val="single" w:color="auto" w:sz="4" w:space="0"/>
                  </w:tcBorders>
                  <w:vAlign w:val="center"/>
                </w:tcPr>
                <w:p w14:paraId="1E75629D">
                  <w:pPr>
                    <w:wordWrap w:val="0"/>
                    <w:spacing w:line="400" w:lineRule="exact"/>
                    <w:ind w:firstLine="0" w:firstLineChars="0"/>
                    <w:rPr>
                      <w:rFonts w:ascii="宋体" w:hAnsi="宋体" w:cs="宋体"/>
                    </w:rPr>
                  </w:pPr>
                  <w:r>
                    <w:rPr>
                      <w:rFonts w:hint="eastAsia" w:ascii="宋体" w:hAnsi="宋体" w:cs="宋体"/>
                    </w:rPr>
                    <w:t>0.2%</w:t>
                  </w:r>
                </w:p>
              </w:tc>
            </w:tr>
            <w:tr w14:paraId="6D6A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9" w:type="dxa"/>
                  <w:tcBorders>
                    <w:top w:val="single" w:color="auto" w:sz="4" w:space="0"/>
                    <w:left w:val="single" w:color="auto" w:sz="4" w:space="0"/>
                    <w:bottom w:val="single" w:color="auto" w:sz="4" w:space="0"/>
                    <w:right w:val="single" w:color="auto" w:sz="4" w:space="0"/>
                  </w:tcBorders>
                  <w:vAlign w:val="center"/>
                </w:tcPr>
                <w:p w14:paraId="3E6E48EF">
                  <w:pPr>
                    <w:wordWrap w:val="0"/>
                    <w:spacing w:line="400" w:lineRule="exact"/>
                    <w:ind w:firstLine="0" w:firstLineChars="0"/>
                    <w:rPr>
                      <w:rFonts w:ascii="宋体" w:hAnsi="宋体" w:cs="宋体"/>
                    </w:rPr>
                  </w:pPr>
                  <w:r>
                    <w:rPr>
                      <w:rFonts w:hint="eastAsia" w:ascii="宋体" w:hAnsi="宋体" w:cs="宋体"/>
                    </w:rPr>
                    <w:t>1～5亿元</w:t>
                  </w:r>
                </w:p>
              </w:tc>
              <w:tc>
                <w:tcPr>
                  <w:tcW w:w="1603" w:type="dxa"/>
                  <w:tcBorders>
                    <w:top w:val="single" w:color="auto" w:sz="4" w:space="0"/>
                    <w:left w:val="single" w:color="auto" w:sz="4" w:space="0"/>
                    <w:bottom w:val="single" w:color="auto" w:sz="4" w:space="0"/>
                    <w:right w:val="single" w:color="auto" w:sz="4" w:space="0"/>
                  </w:tcBorders>
                  <w:vAlign w:val="center"/>
                </w:tcPr>
                <w:p w14:paraId="48D714A6">
                  <w:pPr>
                    <w:wordWrap w:val="0"/>
                    <w:spacing w:line="400" w:lineRule="exact"/>
                    <w:ind w:firstLine="0" w:firstLineChars="0"/>
                    <w:rPr>
                      <w:rFonts w:ascii="宋体" w:hAnsi="宋体" w:cs="宋体"/>
                    </w:rPr>
                  </w:pPr>
                  <w:r>
                    <w:rPr>
                      <w:rFonts w:hint="eastAsia" w:ascii="宋体" w:hAnsi="宋体" w:cs="宋体"/>
                    </w:rPr>
                    <w:t>0.05%</w:t>
                  </w:r>
                </w:p>
              </w:tc>
              <w:tc>
                <w:tcPr>
                  <w:tcW w:w="1064" w:type="dxa"/>
                  <w:tcBorders>
                    <w:top w:val="single" w:color="auto" w:sz="4" w:space="0"/>
                    <w:left w:val="single" w:color="auto" w:sz="4" w:space="0"/>
                    <w:bottom w:val="single" w:color="auto" w:sz="4" w:space="0"/>
                    <w:right w:val="single" w:color="auto" w:sz="4" w:space="0"/>
                  </w:tcBorders>
                  <w:vAlign w:val="center"/>
                </w:tcPr>
                <w:p w14:paraId="6A8930C9">
                  <w:pPr>
                    <w:wordWrap w:val="0"/>
                    <w:spacing w:line="400" w:lineRule="exact"/>
                    <w:ind w:firstLine="0" w:firstLineChars="0"/>
                    <w:rPr>
                      <w:rFonts w:ascii="宋体" w:hAnsi="宋体" w:cs="宋体"/>
                    </w:rPr>
                  </w:pPr>
                  <w:r>
                    <w:rPr>
                      <w:rFonts w:hint="eastAsia" w:ascii="宋体" w:hAnsi="宋体" w:cs="宋体"/>
                    </w:rPr>
                    <w:t>0.05%</w:t>
                  </w:r>
                </w:p>
              </w:tc>
              <w:tc>
                <w:tcPr>
                  <w:tcW w:w="1199" w:type="dxa"/>
                  <w:tcBorders>
                    <w:top w:val="single" w:color="auto" w:sz="4" w:space="0"/>
                    <w:left w:val="single" w:color="auto" w:sz="4" w:space="0"/>
                    <w:bottom w:val="single" w:color="auto" w:sz="4" w:space="0"/>
                    <w:right w:val="single" w:color="auto" w:sz="4" w:space="0"/>
                  </w:tcBorders>
                  <w:vAlign w:val="center"/>
                </w:tcPr>
                <w:p w14:paraId="6795631D">
                  <w:pPr>
                    <w:wordWrap w:val="0"/>
                    <w:spacing w:line="400" w:lineRule="exact"/>
                    <w:ind w:firstLine="0" w:firstLineChars="0"/>
                    <w:rPr>
                      <w:rFonts w:ascii="宋体" w:hAnsi="宋体" w:cs="宋体"/>
                    </w:rPr>
                  </w:pPr>
                  <w:r>
                    <w:rPr>
                      <w:rFonts w:hint="eastAsia" w:ascii="宋体" w:hAnsi="宋体" w:cs="宋体"/>
                    </w:rPr>
                    <w:t>0.05%</w:t>
                  </w:r>
                </w:p>
              </w:tc>
            </w:tr>
            <w:tr w14:paraId="056D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9" w:type="dxa"/>
                  <w:tcBorders>
                    <w:top w:val="single" w:color="auto" w:sz="4" w:space="0"/>
                    <w:left w:val="single" w:color="auto" w:sz="4" w:space="0"/>
                    <w:bottom w:val="single" w:color="auto" w:sz="4" w:space="0"/>
                    <w:right w:val="single" w:color="auto" w:sz="4" w:space="0"/>
                  </w:tcBorders>
                  <w:vAlign w:val="center"/>
                </w:tcPr>
                <w:p w14:paraId="720B292E">
                  <w:pPr>
                    <w:wordWrap w:val="0"/>
                    <w:spacing w:line="400" w:lineRule="exact"/>
                    <w:ind w:firstLine="0" w:firstLineChars="0"/>
                    <w:rPr>
                      <w:rFonts w:ascii="宋体" w:hAnsi="宋体" w:cs="宋体"/>
                    </w:rPr>
                  </w:pPr>
                  <w:r>
                    <w:rPr>
                      <w:rFonts w:hint="eastAsia" w:ascii="宋体" w:hAnsi="宋体" w:cs="宋体"/>
                    </w:rPr>
                    <w:t>5～10亿元</w:t>
                  </w:r>
                </w:p>
              </w:tc>
              <w:tc>
                <w:tcPr>
                  <w:tcW w:w="1603" w:type="dxa"/>
                  <w:tcBorders>
                    <w:top w:val="single" w:color="auto" w:sz="4" w:space="0"/>
                    <w:left w:val="single" w:color="auto" w:sz="4" w:space="0"/>
                    <w:bottom w:val="single" w:color="auto" w:sz="4" w:space="0"/>
                    <w:right w:val="single" w:color="auto" w:sz="4" w:space="0"/>
                  </w:tcBorders>
                  <w:vAlign w:val="center"/>
                </w:tcPr>
                <w:p w14:paraId="46D274B7">
                  <w:pPr>
                    <w:wordWrap w:val="0"/>
                    <w:spacing w:line="400" w:lineRule="exact"/>
                    <w:ind w:firstLine="0" w:firstLineChars="0"/>
                    <w:rPr>
                      <w:rFonts w:ascii="宋体" w:hAnsi="宋体" w:cs="宋体"/>
                    </w:rPr>
                  </w:pPr>
                  <w:r>
                    <w:rPr>
                      <w:rFonts w:hint="eastAsia" w:ascii="宋体" w:hAnsi="宋体" w:cs="宋体"/>
                    </w:rPr>
                    <w:t>0.035%</w:t>
                  </w:r>
                </w:p>
              </w:tc>
              <w:tc>
                <w:tcPr>
                  <w:tcW w:w="1064" w:type="dxa"/>
                  <w:tcBorders>
                    <w:top w:val="single" w:color="auto" w:sz="4" w:space="0"/>
                    <w:left w:val="single" w:color="auto" w:sz="4" w:space="0"/>
                    <w:bottom w:val="single" w:color="auto" w:sz="4" w:space="0"/>
                    <w:right w:val="single" w:color="auto" w:sz="4" w:space="0"/>
                  </w:tcBorders>
                  <w:vAlign w:val="center"/>
                </w:tcPr>
                <w:p w14:paraId="488873CC">
                  <w:pPr>
                    <w:wordWrap w:val="0"/>
                    <w:spacing w:line="400" w:lineRule="exact"/>
                    <w:ind w:firstLine="0" w:firstLineChars="0"/>
                    <w:rPr>
                      <w:rFonts w:ascii="宋体" w:hAnsi="宋体" w:cs="宋体"/>
                    </w:rPr>
                  </w:pPr>
                  <w:r>
                    <w:rPr>
                      <w:rFonts w:hint="eastAsia" w:ascii="宋体" w:hAnsi="宋体" w:cs="宋体"/>
                    </w:rPr>
                    <w:t>0.035%</w:t>
                  </w:r>
                </w:p>
              </w:tc>
              <w:tc>
                <w:tcPr>
                  <w:tcW w:w="1199" w:type="dxa"/>
                  <w:tcBorders>
                    <w:top w:val="single" w:color="auto" w:sz="4" w:space="0"/>
                    <w:left w:val="single" w:color="auto" w:sz="4" w:space="0"/>
                    <w:bottom w:val="single" w:color="auto" w:sz="4" w:space="0"/>
                    <w:right w:val="single" w:color="auto" w:sz="4" w:space="0"/>
                  </w:tcBorders>
                  <w:vAlign w:val="center"/>
                </w:tcPr>
                <w:p w14:paraId="002BCC39">
                  <w:pPr>
                    <w:wordWrap w:val="0"/>
                    <w:spacing w:line="400" w:lineRule="exact"/>
                    <w:ind w:firstLine="0" w:firstLineChars="0"/>
                    <w:rPr>
                      <w:rFonts w:ascii="宋体" w:hAnsi="宋体" w:cs="宋体"/>
                    </w:rPr>
                  </w:pPr>
                  <w:r>
                    <w:rPr>
                      <w:rFonts w:hint="eastAsia" w:ascii="宋体" w:hAnsi="宋体" w:cs="宋体"/>
                    </w:rPr>
                    <w:t>0.035%</w:t>
                  </w:r>
                </w:p>
              </w:tc>
            </w:tr>
            <w:tr w14:paraId="390F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9" w:type="dxa"/>
                  <w:tcBorders>
                    <w:top w:val="single" w:color="auto" w:sz="4" w:space="0"/>
                    <w:left w:val="single" w:color="auto" w:sz="4" w:space="0"/>
                    <w:bottom w:val="single" w:color="auto" w:sz="4" w:space="0"/>
                    <w:right w:val="single" w:color="auto" w:sz="4" w:space="0"/>
                  </w:tcBorders>
                  <w:vAlign w:val="center"/>
                </w:tcPr>
                <w:p w14:paraId="7B34DAEF">
                  <w:pPr>
                    <w:wordWrap w:val="0"/>
                    <w:spacing w:line="400" w:lineRule="exact"/>
                    <w:ind w:firstLine="0" w:firstLineChars="0"/>
                    <w:rPr>
                      <w:rFonts w:ascii="宋体" w:hAnsi="宋体" w:cs="宋体"/>
                    </w:rPr>
                  </w:pPr>
                  <w:r>
                    <w:rPr>
                      <w:rFonts w:hint="eastAsia" w:ascii="宋体" w:hAnsi="宋体" w:cs="宋体"/>
                    </w:rPr>
                    <w:t>10～50亿元</w:t>
                  </w:r>
                </w:p>
              </w:tc>
              <w:tc>
                <w:tcPr>
                  <w:tcW w:w="1603" w:type="dxa"/>
                  <w:tcBorders>
                    <w:top w:val="single" w:color="auto" w:sz="4" w:space="0"/>
                    <w:left w:val="single" w:color="auto" w:sz="4" w:space="0"/>
                    <w:bottom w:val="single" w:color="auto" w:sz="4" w:space="0"/>
                    <w:right w:val="single" w:color="auto" w:sz="4" w:space="0"/>
                  </w:tcBorders>
                  <w:vAlign w:val="center"/>
                </w:tcPr>
                <w:p w14:paraId="05DE7793">
                  <w:pPr>
                    <w:wordWrap w:val="0"/>
                    <w:spacing w:line="400" w:lineRule="exact"/>
                    <w:ind w:firstLine="0" w:firstLineChars="0"/>
                    <w:rPr>
                      <w:rFonts w:ascii="宋体" w:hAnsi="宋体" w:cs="宋体"/>
                    </w:rPr>
                  </w:pPr>
                  <w:r>
                    <w:rPr>
                      <w:rFonts w:hint="eastAsia" w:ascii="宋体" w:hAnsi="宋体" w:cs="宋体"/>
                    </w:rPr>
                    <w:t>0.008%</w:t>
                  </w:r>
                </w:p>
              </w:tc>
              <w:tc>
                <w:tcPr>
                  <w:tcW w:w="1064" w:type="dxa"/>
                  <w:tcBorders>
                    <w:top w:val="single" w:color="auto" w:sz="4" w:space="0"/>
                    <w:left w:val="single" w:color="auto" w:sz="4" w:space="0"/>
                    <w:bottom w:val="single" w:color="auto" w:sz="4" w:space="0"/>
                    <w:right w:val="single" w:color="auto" w:sz="4" w:space="0"/>
                  </w:tcBorders>
                  <w:vAlign w:val="center"/>
                </w:tcPr>
                <w:p w14:paraId="2F1183A0">
                  <w:pPr>
                    <w:wordWrap w:val="0"/>
                    <w:spacing w:line="400" w:lineRule="exact"/>
                    <w:ind w:firstLine="0" w:firstLineChars="0"/>
                    <w:rPr>
                      <w:rFonts w:ascii="宋体" w:hAnsi="宋体" w:cs="宋体"/>
                    </w:rPr>
                  </w:pPr>
                  <w:r>
                    <w:rPr>
                      <w:rFonts w:hint="eastAsia" w:ascii="宋体" w:hAnsi="宋体" w:cs="宋体"/>
                    </w:rPr>
                    <w:t>0.008%</w:t>
                  </w:r>
                </w:p>
              </w:tc>
              <w:tc>
                <w:tcPr>
                  <w:tcW w:w="1199" w:type="dxa"/>
                  <w:tcBorders>
                    <w:top w:val="single" w:color="auto" w:sz="4" w:space="0"/>
                    <w:left w:val="single" w:color="auto" w:sz="4" w:space="0"/>
                    <w:bottom w:val="single" w:color="auto" w:sz="4" w:space="0"/>
                    <w:right w:val="single" w:color="auto" w:sz="4" w:space="0"/>
                  </w:tcBorders>
                  <w:vAlign w:val="center"/>
                </w:tcPr>
                <w:p w14:paraId="6DEE4A4B">
                  <w:pPr>
                    <w:wordWrap w:val="0"/>
                    <w:spacing w:line="400" w:lineRule="exact"/>
                    <w:ind w:firstLine="0" w:firstLineChars="0"/>
                    <w:rPr>
                      <w:rFonts w:ascii="宋体" w:hAnsi="宋体" w:cs="宋体"/>
                    </w:rPr>
                  </w:pPr>
                  <w:r>
                    <w:rPr>
                      <w:rFonts w:hint="eastAsia" w:ascii="宋体" w:hAnsi="宋体" w:cs="宋体"/>
                    </w:rPr>
                    <w:t>0.008%</w:t>
                  </w:r>
                </w:p>
              </w:tc>
            </w:tr>
          </w:tbl>
          <w:p w14:paraId="34CAA602">
            <w:pPr>
              <w:wordWrap w:val="0"/>
              <w:spacing w:line="400" w:lineRule="exact"/>
              <w:ind w:firstLine="412"/>
              <w:rPr>
                <w:rFonts w:ascii="宋体" w:hAnsi="宋体" w:cs="宋体"/>
              </w:rPr>
            </w:pPr>
            <w:r>
              <w:rPr>
                <w:rFonts w:hint="eastAsia" w:ascii="宋体" w:hAnsi="宋体" w:cs="宋体"/>
                <w:spacing w:val="-2"/>
              </w:rPr>
              <w:t>2、招标代理服务费支付：</w:t>
            </w:r>
            <w:r>
              <w:rPr>
                <w:rFonts w:hint="eastAsia" w:ascii="宋体" w:hAnsi="宋体" w:cs="宋体"/>
                <w:spacing w:val="-1"/>
              </w:rPr>
              <w:t>由中标人支付。</w:t>
            </w:r>
          </w:p>
          <w:p w14:paraId="2C7BCCA1">
            <w:pPr>
              <w:spacing w:line="400" w:lineRule="exact"/>
              <w:ind w:firstLine="428"/>
              <w:rPr>
                <w:rFonts w:ascii="宋体" w:hAnsi="宋体" w:cs="宋体"/>
              </w:rPr>
            </w:pPr>
            <w:r>
              <w:rPr>
                <w:rFonts w:hint="eastAsia" w:ascii="宋体" w:hAnsi="宋体" w:cs="宋体"/>
                <w:spacing w:val="2"/>
              </w:rPr>
              <w:t>3、招标代理服务费支付时间：</w:t>
            </w:r>
            <w:r>
              <w:rPr>
                <w:rFonts w:hint="eastAsia" w:ascii="宋体" w:hAnsi="宋体" w:cs="宋体"/>
                <w:spacing w:val="1"/>
              </w:rPr>
              <w:t>中标人在领取中标通知书时，向招标构一</w:t>
            </w:r>
            <w:r>
              <w:rPr>
                <w:rFonts w:hint="eastAsia" w:ascii="宋体" w:hAnsi="宋体" w:cs="宋体"/>
                <w:spacing w:val="-3"/>
              </w:rPr>
              <w:t>次性支付招标代理服务费</w:t>
            </w:r>
            <w:r>
              <w:rPr>
                <w:rFonts w:hint="eastAsia" w:ascii="宋体" w:hAnsi="宋体" w:cs="宋体"/>
              </w:rPr>
              <w:t>。</w:t>
            </w:r>
          </w:p>
        </w:tc>
      </w:tr>
    </w:tbl>
    <w:p w14:paraId="73183C2C">
      <w:pPr>
        <w:tabs>
          <w:tab w:val="left" w:pos="454"/>
        </w:tabs>
        <w:spacing w:line="400" w:lineRule="exact"/>
        <w:ind w:firstLine="0" w:firstLineChars="0"/>
        <w:jc w:val="center"/>
        <w:rPr>
          <w:rFonts w:ascii="宋体" w:hAnsi="宋体" w:cs="宋体"/>
          <w:b/>
          <w:bCs/>
          <w:sz w:val="32"/>
          <w:szCs w:val="32"/>
        </w:rPr>
      </w:pPr>
      <w:r>
        <w:rPr>
          <w:rFonts w:hint="eastAsia" w:ascii="宋体" w:hAnsi="宋体" w:cs="宋体"/>
          <w:sz w:val="28"/>
          <w:szCs w:val="28"/>
        </w:rPr>
        <w:br w:type="page"/>
      </w:r>
      <w:bookmarkEnd w:id="40"/>
      <w:r>
        <w:rPr>
          <w:rFonts w:hint="eastAsia" w:ascii="宋体" w:hAnsi="宋体" w:cs="宋体"/>
          <w:b/>
          <w:bCs/>
          <w:sz w:val="32"/>
          <w:szCs w:val="32"/>
        </w:rPr>
        <w:t>投标人须知</w:t>
      </w:r>
    </w:p>
    <w:p w14:paraId="5825F8A4">
      <w:pPr>
        <w:pStyle w:val="3"/>
        <w:spacing w:before="0" w:after="0" w:line="360" w:lineRule="auto"/>
        <w:ind w:firstLine="0" w:firstLineChars="0"/>
        <w:rPr>
          <w:rFonts w:ascii="宋体" w:hAnsi="宋体" w:eastAsia="宋体" w:cs="宋体"/>
          <w:sz w:val="21"/>
          <w:szCs w:val="21"/>
        </w:rPr>
      </w:pPr>
      <w:r>
        <w:rPr>
          <w:rFonts w:hint="eastAsia" w:ascii="宋体" w:hAnsi="宋体" w:eastAsia="宋体" w:cs="宋体"/>
          <w:sz w:val="21"/>
          <w:szCs w:val="21"/>
        </w:rPr>
        <w:t xml:space="preserve">1.  </w:t>
      </w:r>
      <w:bookmarkStart w:id="41" w:name="_Toc102837520"/>
      <w:bookmarkStart w:id="42" w:name="_Toc28311"/>
      <w:bookmarkStart w:id="43" w:name="_Toc509218710"/>
      <w:bookmarkStart w:id="44" w:name="_Toc19283"/>
      <w:bookmarkStart w:id="45" w:name="_Toc23471"/>
      <w:bookmarkStart w:id="46" w:name="_Toc101714051"/>
      <w:bookmarkStart w:id="47" w:name="_Toc103338767"/>
      <w:r>
        <w:rPr>
          <w:rFonts w:hint="eastAsia" w:ascii="宋体" w:hAnsi="宋体" w:eastAsia="宋体" w:cs="宋体"/>
          <w:sz w:val="21"/>
          <w:szCs w:val="21"/>
        </w:rPr>
        <w:t>总则</w:t>
      </w:r>
      <w:bookmarkEnd w:id="41"/>
      <w:bookmarkEnd w:id="42"/>
      <w:bookmarkEnd w:id="43"/>
      <w:bookmarkEnd w:id="44"/>
      <w:bookmarkEnd w:id="45"/>
      <w:bookmarkEnd w:id="46"/>
      <w:bookmarkEnd w:id="47"/>
    </w:p>
    <w:p w14:paraId="624DAAFB">
      <w:pPr>
        <w:autoSpaceDE w:val="0"/>
        <w:autoSpaceDN w:val="0"/>
        <w:snapToGrid w:val="0"/>
        <w:ind w:firstLine="422"/>
        <w:rPr>
          <w:rFonts w:ascii="宋体" w:hAnsi="宋体" w:cs="宋体"/>
          <w:b/>
          <w:szCs w:val="21"/>
        </w:rPr>
      </w:pPr>
      <w:bookmarkStart w:id="48" w:name="_Toc60981053"/>
      <w:bookmarkStart w:id="49" w:name="_Toc277082553"/>
      <w:bookmarkStart w:id="50" w:name="_Toc287607747"/>
      <w:bookmarkStart w:id="51" w:name="_Toc509218711"/>
      <w:bookmarkStart w:id="52" w:name="_Toc200513127"/>
      <w:bookmarkStart w:id="53" w:name="_Toc287620686"/>
      <w:bookmarkStart w:id="54" w:name="_Toc430530436"/>
      <w:bookmarkStart w:id="55" w:name="_Toc224103318"/>
      <w:r>
        <w:rPr>
          <w:rFonts w:hint="eastAsia" w:ascii="宋体" w:hAnsi="宋体" w:cs="宋体"/>
          <w:b/>
          <w:szCs w:val="21"/>
        </w:rPr>
        <w:t>1.1  项目概况</w:t>
      </w:r>
      <w:bookmarkEnd w:id="48"/>
      <w:bookmarkEnd w:id="49"/>
      <w:bookmarkEnd w:id="50"/>
      <w:bookmarkEnd w:id="51"/>
      <w:bookmarkEnd w:id="52"/>
      <w:bookmarkEnd w:id="53"/>
      <w:bookmarkEnd w:id="54"/>
      <w:bookmarkEnd w:id="55"/>
    </w:p>
    <w:p w14:paraId="205CA514">
      <w:pPr>
        <w:autoSpaceDE w:val="0"/>
        <w:autoSpaceDN w:val="0"/>
        <w:snapToGrid w:val="0"/>
        <w:ind w:firstLine="420"/>
        <w:rPr>
          <w:rFonts w:ascii="宋体" w:hAnsi="宋体" w:cs="宋体"/>
          <w:szCs w:val="21"/>
        </w:rPr>
      </w:pPr>
      <w:r>
        <w:rPr>
          <w:rFonts w:hint="eastAsia" w:ascii="宋体" w:hAnsi="宋体" w:cs="宋体"/>
          <w:szCs w:val="21"/>
        </w:rPr>
        <w:t>1.1.1  根据《中华人民共和国招标投标法》等有关法律、法规和规章的规定，本招标项目已具备招标条件，现对本标段进行招标。</w:t>
      </w:r>
    </w:p>
    <w:p w14:paraId="1D59F325">
      <w:pPr>
        <w:autoSpaceDE w:val="0"/>
        <w:autoSpaceDN w:val="0"/>
        <w:snapToGrid w:val="0"/>
        <w:ind w:firstLine="420"/>
        <w:rPr>
          <w:rFonts w:ascii="宋体" w:hAnsi="宋体" w:cs="宋体"/>
          <w:szCs w:val="21"/>
        </w:rPr>
      </w:pPr>
      <w:r>
        <w:rPr>
          <w:rFonts w:hint="eastAsia" w:ascii="宋体" w:hAnsi="宋体" w:cs="宋体"/>
          <w:szCs w:val="21"/>
        </w:rPr>
        <w:t>1.1.2  本招标项目招标人：见投标人须知前附表。</w:t>
      </w:r>
    </w:p>
    <w:p w14:paraId="7E1D3A91">
      <w:pPr>
        <w:autoSpaceDE w:val="0"/>
        <w:autoSpaceDN w:val="0"/>
        <w:snapToGrid w:val="0"/>
        <w:ind w:firstLine="420"/>
        <w:rPr>
          <w:rFonts w:ascii="宋体" w:hAnsi="宋体" w:cs="宋体"/>
          <w:szCs w:val="21"/>
        </w:rPr>
      </w:pPr>
      <w:r>
        <w:rPr>
          <w:rFonts w:hint="eastAsia" w:ascii="宋体" w:hAnsi="宋体" w:cs="宋体"/>
          <w:szCs w:val="21"/>
        </w:rPr>
        <w:t>1.1.3  本标段招标代理机构：见投标人须知前附表。</w:t>
      </w:r>
    </w:p>
    <w:p w14:paraId="592F50EF">
      <w:pPr>
        <w:autoSpaceDE w:val="0"/>
        <w:autoSpaceDN w:val="0"/>
        <w:snapToGrid w:val="0"/>
        <w:ind w:firstLine="420"/>
        <w:rPr>
          <w:rFonts w:ascii="宋体" w:hAnsi="宋体" w:cs="宋体"/>
          <w:szCs w:val="21"/>
        </w:rPr>
      </w:pPr>
      <w:r>
        <w:rPr>
          <w:rFonts w:hint="eastAsia" w:ascii="宋体" w:hAnsi="宋体" w:cs="宋体"/>
          <w:szCs w:val="21"/>
        </w:rPr>
        <w:t>1.1.4  本招标项目名称：见投标人须知前附表。</w:t>
      </w:r>
    </w:p>
    <w:p w14:paraId="0A838F74">
      <w:pPr>
        <w:autoSpaceDE w:val="0"/>
        <w:autoSpaceDN w:val="0"/>
        <w:snapToGrid w:val="0"/>
        <w:ind w:firstLine="420"/>
        <w:rPr>
          <w:rFonts w:ascii="宋体" w:hAnsi="宋体" w:cs="宋体"/>
          <w:szCs w:val="21"/>
        </w:rPr>
      </w:pPr>
      <w:r>
        <w:rPr>
          <w:rFonts w:hint="eastAsia" w:ascii="宋体" w:hAnsi="宋体" w:cs="宋体"/>
          <w:szCs w:val="21"/>
        </w:rPr>
        <w:t>1.1.5  本标段</w:t>
      </w:r>
      <w:r>
        <w:rPr>
          <w:rFonts w:hint="eastAsia" w:ascii="宋体" w:hAnsi="宋体" w:cs="宋体"/>
          <w:spacing w:val="-2"/>
          <w:szCs w:val="21"/>
        </w:rPr>
        <w:t>服务地点</w:t>
      </w:r>
      <w:r>
        <w:rPr>
          <w:rFonts w:hint="eastAsia" w:ascii="宋体" w:hAnsi="宋体" w:cs="宋体"/>
          <w:szCs w:val="21"/>
        </w:rPr>
        <w:t>：见投标人须知前附表。</w:t>
      </w:r>
    </w:p>
    <w:p w14:paraId="38330615">
      <w:pPr>
        <w:autoSpaceDE w:val="0"/>
        <w:autoSpaceDN w:val="0"/>
        <w:snapToGrid w:val="0"/>
        <w:ind w:firstLine="422"/>
        <w:rPr>
          <w:rFonts w:ascii="宋体" w:hAnsi="宋体" w:cs="宋体"/>
          <w:b/>
          <w:szCs w:val="21"/>
        </w:rPr>
      </w:pPr>
      <w:bookmarkStart w:id="56" w:name="_Toc224103319"/>
      <w:bookmarkStart w:id="57" w:name="_Toc200513128"/>
      <w:bookmarkStart w:id="58" w:name="_Toc287620687"/>
      <w:bookmarkStart w:id="59" w:name="_Toc287607748"/>
      <w:bookmarkStart w:id="60" w:name="_Toc430530437"/>
      <w:bookmarkStart w:id="61" w:name="_Toc277082554"/>
      <w:bookmarkStart w:id="62" w:name="_Toc509218712"/>
      <w:bookmarkStart w:id="63" w:name="_Toc60981054"/>
      <w:r>
        <w:rPr>
          <w:rFonts w:hint="eastAsia" w:ascii="宋体" w:hAnsi="宋体" w:cs="宋体"/>
          <w:b/>
          <w:szCs w:val="21"/>
        </w:rPr>
        <w:t>1.2  资金来源和落实情况</w:t>
      </w:r>
      <w:bookmarkEnd w:id="56"/>
      <w:bookmarkEnd w:id="57"/>
      <w:bookmarkEnd w:id="58"/>
      <w:bookmarkEnd w:id="59"/>
      <w:bookmarkEnd w:id="60"/>
      <w:bookmarkEnd w:id="61"/>
      <w:bookmarkEnd w:id="62"/>
      <w:bookmarkEnd w:id="63"/>
    </w:p>
    <w:p w14:paraId="19C86C7F">
      <w:pPr>
        <w:autoSpaceDE w:val="0"/>
        <w:autoSpaceDN w:val="0"/>
        <w:snapToGrid w:val="0"/>
        <w:ind w:firstLine="420"/>
        <w:rPr>
          <w:rFonts w:ascii="宋体" w:hAnsi="宋体" w:cs="宋体"/>
          <w:szCs w:val="21"/>
        </w:rPr>
      </w:pPr>
      <w:r>
        <w:rPr>
          <w:rFonts w:hint="eastAsia" w:ascii="宋体" w:hAnsi="宋体" w:cs="宋体"/>
          <w:szCs w:val="21"/>
        </w:rPr>
        <w:t>1.2.1  本招标项目的资金来源：见投标人须知前附表。</w:t>
      </w:r>
    </w:p>
    <w:p w14:paraId="360E2C29">
      <w:pPr>
        <w:autoSpaceDE w:val="0"/>
        <w:autoSpaceDN w:val="0"/>
        <w:snapToGrid w:val="0"/>
        <w:ind w:firstLine="420"/>
        <w:rPr>
          <w:rFonts w:ascii="宋体" w:hAnsi="宋体" w:cs="宋体"/>
          <w:szCs w:val="21"/>
        </w:rPr>
      </w:pPr>
      <w:r>
        <w:rPr>
          <w:rFonts w:hint="eastAsia" w:ascii="宋体" w:hAnsi="宋体" w:cs="宋体"/>
          <w:szCs w:val="21"/>
        </w:rPr>
        <w:t>1.2.2  本招标项目的出资比例：见投标人须知前附表。</w:t>
      </w:r>
    </w:p>
    <w:p w14:paraId="061F0785">
      <w:pPr>
        <w:autoSpaceDE w:val="0"/>
        <w:autoSpaceDN w:val="0"/>
        <w:snapToGrid w:val="0"/>
        <w:ind w:firstLine="420"/>
        <w:rPr>
          <w:rFonts w:ascii="宋体" w:hAnsi="宋体" w:cs="宋体"/>
          <w:szCs w:val="21"/>
        </w:rPr>
      </w:pPr>
      <w:r>
        <w:rPr>
          <w:rFonts w:hint="eastAsia" w:ascii="宋体" w:hAnsi="宋体" w:cs="宋体"/>
          <w:szCs w:val="21"/>
        </w:rPr>
        <w:t>1.2.3  本招标项目的资金落实情况：见投标人须知前附表。</w:t>
      </w:r>
    </w:p>
    <w:p w14:paraId="0565E814">
      <w:pPr>
        <w:autoSpaceDE w:val="0"/>
        <w:autoSpaceDN w:val="0"/>
        <w:snapToGrid w:val="0"/>
        <w:ind w:firstLine="422"/>
        <w:rPr>
          <w:rFonts w:ascii="宋体" w:hAnsi="宋体" w:cs="宋体"/>
          <w:b/>
          <w:szCs w:val="21"/>
        </w:rPr>
      </w:pPr>
      <w:bookmarkStart w:id="64" w:name="_Toc509218713"/>
      <w:bookmarkStart w:id="65" w:name="_Toc277082555"/>
      <w:bookmarkStart w:id="66" w:name="_Toc287607749"/>
      <w:bookmarkStart w:id="67" w:name="_Toc60981055"/>
      <w:bookmarkStart w:id="68" w:name="_Toc200513129"/>
      <w:bookmarkStart w:id="69" w:name="_Toc224103320"/>
      <w:bookmarkStart w:id="70" w:name="_Toc430530438"/>
      <w:bookmarkStart w:id="71" w:name="_Toc287620688"/>
      <w:r>
        <w:rPr>
          <w:rFonts w:hint="eastAsia" w:ascii="宋体" w:hAnsi="宋体" w:cs="宋体"/>
          <w:b/>
          <w:szCs w:val="21"/>
        </w:rPr>
        <w:t>1.3  招标范围和服务期</w:t>
      </w:r>
      <w:bookmarkEnd w:id="64"/>
      <w:bookmarkEnd w:id="65"/>
      <w:bookmarkEnd w:id="66"/>
      <w:bookmarkEnd w:id="67"/>
      <w:bookmarkEnd w:id="68"/>
      <w:bookmarkEnd w:id="69"/>
      <w:bookmarkEnd w:id="70"/>
      <w:bookmarkEnd w:id="71"/>
    </w:p>
    <w:p w14:paraId="39707DE1">
      <w:pPr>
        <w:autoSpaceDE w:val="0"/>
        <w:autoSpaceDN w:val="0"/>
        <w:snapToGrid w:val="0"/>
        <w:ind w:firstLine="420"/>
        <w:rPr>
          <w:rFonts w:ascii="宋体" w:hAnsi="宋体" w:cs="宋体"/>
          <w:szCs w:val="21"/>
        </w:rPr>
      </w:pPr>
      <w:r>
        <w:rPr>
          <w:rFonts w:hint="eastAsia" w:ascii="宋体" w:hAnsi="宋体" w:cs="宋体"/>
          <w:szCs w:val="21"/>
        </w:rPr>
        <w:t>1.3.1  本次招标范围：见投标人须知前附表。</w:t>
      </w:r>
    </w:p>
    <w:p w14:paraId="22180081">
      <w:pPr>
        <w:autoSpaceDE w:val="0"/>
        <w:autoSpaceDN w:val="0"/>
        <w:snapToGrid w:val="0"/>
        <w:ind w:firstLine="420"/>
        <w:rPr>
          <w:rFonts w:ascii="宋体" w:hAnsi="宋体" w:cs="宋体"/>
          <w:szCs w:val="21"/>
        </w:rPr>
      </w:pPr>
      <w:r>
        <w:rPr>
          <w:rFonts w:hint="eastAsia" w:ascii="宋体" w:hAnsi="宋体" w:cs="宋体"/>
          <w:szCs w:val="21"/>
        </w:rPr>
        <w:t>1.3.2  本标段的服务期：见投标人须知前附表。</w:t>
      </w:r>
    </w:p>
    <w:p w14:paraId="026E9894">
      <w:pPr>
        <w:autoSpaceDE w:val="0"/>
        <w:autoSpaceDN w:val="0"/>
        <w:snapToGrid w:val="0"/>
        <w:ind w:firstLine="422"/>
        <w:rPr>
          <w:rFonts w:ascii="宋体" w:hAnsi="宋体" w:cs="宋体"/>
          <w:b/>
          <w:szCs w:val="21"/>
        </w:rPr>
      </w:pPr>
      <w:bookmarkStart w:id="72" w:name="_Toc200513131"/>
      <w:bookmarkStart w:id="73" w:name="_Toc60981056"/>
      <w:bookmarkStart w:id="74" w:name="_Toc287620690"/>
      <w:bookmarkStart w:id="75" w:name="_Toc277082557"/>
      <w:bookmarkStart w:id="76" w:name="_Toc287607751"/>
      <w:bookmarkStart w:id="77" w:name="_Toc430530440"/>
      <w:bookmarkStart w:id="78" w:name="_Toc509218715"/>
      <w:bookmarkStart w:id="79" w:name="_Toc224103322"/>
      <w:r>
        <w:rPr>
          <w:rFonts w:hint="eastAsia" w:ascii="宋体" w:hAnsi="宋体" w:cs="宋体"/>
          <w:b/>
          <w:szCs w:val="21"/>
        </w:rPr>
        <w:t>1.4  投标人资格要求</w:t>
      </w:r>
      <w:bookmarkEnd w:id="72"/>
      <w:bookmarkEnd w:id="73"/>
      <w:bookmarkEnd w:id="74"/>
      <w:bookmarkEnd w:id="75"/>
      <w:bookmarkEnd w:id="76"/>
      <w:bookmarkEnd w:id="77"/>
      <w:bookmarkEnd w:id="78"/>
      <w:bookmarkEnd w:id="79"/>
    </w:p>
    <w:p w14:paraId="48ABA88A">
      <w:pPr>
        <w:pStyle w:val="8"/>
        <w:ind w:firstLine="420"/>
        <w:rPr>
          <w:rFonts w:ascii="宋体" w:hAnsi="宋体" w:cs="宋体"/>
          <w:sz w:val="21"/>
          <w:szCs w:val="21"/>
        </w:rPr>
      </w:pPr>
      <w:r>
        <w:rPr>
          <w:rFonts w:hint="eastAsia" w:ascii="宋体" w:hAnsi="宋体" w:cs="宋体"/>
          <w:sz w:val="21"/>
          <w:szCs w:val="21"/>
        </w:rPr>
        <w:t>1.4.1 投标人应具备承担本招标项目资质条件、能力和信誉。</w:t>
      </w:r>
    </w:p>
    <w:p w14:paraId="4EB5E1D8">
      <w:pPr>
        <w:autoSpaceDE w:val="0"/>
        <w:autoSpaceDN w:val="0"/>
        <w:snapToGrid w:val="0"/>
        <w:ind w:firstLine="420"/>
        <w:rPr>
          <w:rFonts w:ascii="宋体" w:hAnsi="宋体" w:cs="宋体"/>
          <w:szCs w:val="21"/>
        </w:rPr>
      </w:pPr>
      <w:r>
        <w:rPr>
          <w:rFonts w:hint="eastAsia" w:ascii="宋体" w:hAnsi="宋体" w:cs="宋体"/>
          <w:szCs w:val="21"/>
        </w:rPr>
        <w:t>（1）独立法人资格和资质要求：见投标人须知前附表；</w:t>
      </w:r>
    </w:p>
    <w:p w14:paraId="0F36C558">
      <w:pPr>
        <w:autoSpaceDE w:val="0"/>
        <w:autoSpaceDN w:val="0"/>
        <w:snapToGrid w:val="0"/>
        <w:ind w:firstLine="420"/>
        <w:rPr>
          <w:rFonts w:ascii="宋体" w:hAnsi="宋体" w:cs="宋体"/>
          <w:szCs w:val="21"/>
        </w:rPr>
      </w:pPr>
      <w:r>
        <w:rPr>
          <w:rFonts w:hint="eastAsia" w:ascii="宋体" w:hAnsi="宋体" w:cs="宋体"/>
          <w:szCs w:val="21"/>
        </w:rPr>
        <w:t>（2）信誉要求：见投标人须知前附表；</w:t>
      </w:r>
    </w:p>
    <w:p w14:paraId="389F819D">
      <w:pPr>
        <w:autoSpaceDE w:val="0"/>
        <w:autoSpaceDN w:val="0"/>
        <w:snapToGrid w:val="0"/>
        <w:ind w:firstLine="420"/>
        <w:rPr>
          <w:rFonts w:ascii="宋体" w:hAnsi="宋体" w:cs="宋体"/>
          <w:szCs w:val="21"/>
        </w:rPr>
      </w:pPr>
      <w:r>
        <w:rPr>
          <w:rFonts w:hint="eastAsia" w:ascii="宋体" w:hAnsi="宋体" w:cs="宋体"/>
          <w:szCs w:val="21"/>
        </w:rPr>
        <w:t>（3）业绩要求：见投标人须知前附表；</w:t>
      </w:r>
    </w:p>
    <w:p w14:paraId="3A3AFBC5">
      <w:pPr>
        <w:autoSpaceDE w:val="0"/>
        <w:autoSpaceDN w:val="0"/>
        <w:snapToGrid w:val="0"/>
        <w:ind w:firstLine="420"/>
        <w:rPr>
          <w:rFonts w:ascii="宋体" w:hAnsi="宋体" w:cs="宋体"/>
          <w:szCs w:val="21"/>
        </w:rPr>
      </w:pPr>
      <w:r>
        <w:rPr>
          <w:rFonts w:hint="eastAsia" w:ascii="宋体" w:hAnsi="宋体" w:cs="宋体"/>
          <w:szCs w:val="21"/>
        </w:rPr>
        <w:t>（4）其他要求：见投标人须知前附表。</w:t>
      </w:r>
    </w:p>
    <w:p w14:paraId="602C523B">
      <w:pPr>
        <w:autoSpaceDE w:val="0"/>
        <w:autoSpaceDN w:val="0"/>
        <w:snapToGrid w:val="0"/>
        <w:ind w:firstLine="420"/>
        <w:rPr>
          <w:rFonts w:ascii="宋体" w:hAnsi="宋体" w:cs="宋体"/>
          <w:szCs w:val="21"/>
        </w:rPr>
      </w:pPr>
      <w:r>
        <w:rPr>
          <w:rFonts w:hint="eastAsia" w:ascii="宋体" w:hAnsi="宋体" w:cs="宋体"/>
          <w:szCs w:val="21"/>
        </w:rPr>
        <w:t>1.4.2 投标人须知前附表规定接受联合体投标的，除应符合本章第1.4.1项和投标人须知前附表的要求外，还应遵守以下规定：</w:t>
      </w:r>
    </w:p>
    <w:p w14:paraId="17446448">
      <w:pPr>
        <w:autoSpaceDE w:val="0"/>
        <w:autoSpaceDN w:val="0"/>
        <w:snapToGrid w:val="0"/>
        <w:ind w:firstLine="420"/>
        <w:rPr>
          <w:rFonts w:ascii="宋体" w:hAnsi="宋体" w:cs="宋体"/>
          <w:szCs w:val="21"/>
        </w:rPr>
      </w:pPr>
      <w:r>
        <w:rPr>
          <w:rFonts w:hint="eastAsia" w:ascii="宋体" w:hAnsi="宋体" w:cs="宋体"/>
          <w:szCs w:val="21"/>
        </w:rPr>
        <w:t>（1）联合体各方应按招标文件提供的格式签订联合体协议书，明确联合体牵头人和各方权利义务；</w:t>
      </w:r>
    </w:p>
    <w:p w14:paraId="2DDE8861">
      <w:pPr>
        <w:autoSpaceDE w:val="0"/>
        <w:autoSpaceDN w:val="0"/>
        <w:snapToGrid w:val="0"/>
        <w:ind w:firstLine="420"/>
        <w:rPr>
          <w:rFonts w:ascii="宋体" w:hAnsi="宋体" w:cs="宋体"/>
          <w:szCs w:val="21"/>
        </w:rPr>
      </w:pPr>
      <w:r>
        <w:rPr>
          <w:rFonts w:hint="eastAsia" w:ascii="宋体" w:hAnsi="宋体" w:cs="宋体"/>
          <w:szCs w:val="21"/>
        </w:rPr>
        <w:t>（2）联合体协议约定同一专业分工由两个及以上单位共同承担的，按照资质等级较低的单位确定资质等级；</w:t>
      </w:r>
    </w:p>
    <w:p w14:paraId="08C79BB4">
      <w:pPr>
        <w:autoSpaceDE w:val="0"/>
        <w:autoSpaceDN w:val="0"/>
        <w:snapToGrid w:val="0"/>
        <w:ind w:firstLine="420"/>
        <w:rPr>
          <w:rFonts w:ascii="宋体" w:hAnsi="宋体" w:cs="宋体"/>
          <w:szCs w:val="21"/>
        </w:rPr>
      </w:pPr>
      <w:r>
        <w:rPr>
          <w:rFonts w:hint="eastAsia" w:ascii="宋体" w:hAnsi="宋体" w:cs="宋体"/>
          <w:szCs w:val="21"/>
        </w:rPr>
        <w:t>（3）联合体各方不得再以自己名义单独或参加其他联合体在本招标项目中投标。</w:t>
      </w:r>
    </w:p>
    <w:p w14:paraId="22730886">
      <w:pPr>
        <w:autoSpaceDE w:val="0"/>
        <w:autoSpaceDN w:val="0"/>
        <w:snapToGrid w:val="0"/>
        <w:ind w:firstLine="420"/>
        <w:rPr>
          <w:rFonts w:ascii="宋体" w:hAnsi="宋体" w:cs="宋体"/>
          <w:szCs w:val="21"/>
        </w:rPr>
      </w:pPr>
      <w:r>
        <w:rPr>
          <w:rFonts w:hint="eastAsia" w:ascii="宋体" w:hAnsi="宋体" w:cs="宋体"/>
          <w:szCs w:val="21"/>
        </w:rPr>
        <w:t>1.4.3  投标人不得存在下列情形之一：</w:t>
      </w:r>
    </w:p>
    <w:p w14:paraId="61346438">
      <w:pPr>
        <w:autoSpaceDE w:val="0"/>
        <w:autoSpaceDN w:val="0"/>
        <w:snapToGrid w:val="0"/>
        <w:ind w:firstLine="420"/>
        <w:rPr>
          <w:rFonts w:ascii="宋体" w:hAnsi="宋体" w:cs="宋体"/>
          <w:szCs w:val="21"/>
        </w:rPr>
      </w:pPr>
      <w:r>
        <w:rPr>
          <w:rFonts w:hint="eastAsia" w:ascii="宋体" w:hAnsi="宋体" w:cs="宋体"/>
          <w:szCs w:val="21"/>
        </w:rPr>
        <w:t>（1）与招标人存在利害关系可能影响招标公正性的法人、其他组织或者个人；</w:t>
      </w:r>
    </w:p>
    <w:p w14:paraId="1B8C5B9C">
      <w:pPr>
        <w:autoSpaceDE w:val="0"/>
        <w:autoSpaceDN w:val="0"/>
        <w:snapToGrid w:val="0"/>
        <w:ind w:firstLine="420"/>
        <w:rPr>
          <w:rFonts w:ascii="宋体" w:hAnsi="宋体" w:cs="宋体"/>
          <w:szCs w:val="21"/>
        </w:rPr>
      </w:pPr>
      <w:r>
        <w:rPr>
          <w:rFonts w:hint="eastAsia" w:ascii="宋体" w:hAnsi="宋体" w:cs="宋体"/>
          <w:szCs w:val="21"/>
        </w:rPr>
        <w:t>（2）为本标段前期准备提供设计或咨询服务的，但设计施工总承包的除外；</w:t>
      </w:r>
    </w:p>
    <w:p w14:paraId="79554391">
      <w:pPr>
        <w:autoSpaceDE w:val="0"/>
        <w:autoSpaceDN w:val="0"/>
        <w:snapToGrid w:val="0"/>
        <w:ind w:firstLine="420"/>
        <w:rPr>
          <w:rFonts w:ascii="宋体" w:hAnsi="宋体" w:cs="宋体"/>
          <w:szCs w:val="21"/>
        </w:rPr>
      </w:pPr>
      <w:r>
        <w:rPr>
          <w:rFonts w:hint="eastAsia" w:ascii="宋体" w:hAnsi="宋体" w:cs="宋体"/>
          <w:szCs w:val="21"/>
        </w:rPr>
        <w:t>（3）为本标段的监理人；</w:t>
      </w:r>
    </w:p>
    <w:p w14:paraId="5242496E">
      <w:pPr>
        <w:autoSpaceDE w:val="0"/>
        <w:autoSpaceDN w:val="0"/>
        <w:snapToGrid w:val="0"/>
        <w:ind w:firstLine="420"/>
        <w:rPr>
          <w:rFonts w:ascii="宋体" w:hAnsi="宋体" w:cs="宋体"/>
          <w:szCs w:val="21"/>
        </w:rPr>
      </w:pPr>
      <w:r>
        <w:rPr>
          <w:rFonts w:hint="eastAsia" w:ascii="宋体" w:hAnsi="宋体" w:cs="宋体"/>
          <w:szCs w:val="21"/>
        </w:rPr>
        <w:t>（4）为本标段的代建人；</w:t>
      </w:r>
    </w:p>
    <w:p w14:paraId="511CE0FD">
      <w:pPr>
        <w:autoSpaceDE w:val="0"/>
        <w:autoSpaceDN w:val="0"/>
        <w:snapToGrid w:val="0"/>
        <w:ind w:firstLine="420"/>
        <w:rPr>
          <w:rFonts w:ascii="宋体" w:hAnsi="宋体" w:cs="宋体"/>
          <w:szCs w:val="21"/>
        </w:rPr>
      </w:pPr>
      <w:r>
        <w:rPr>
          <w:rFonts w:hint="eastAsia" w:ascii="宋体" w:hAnsi="宋体" w:cs="宋体"/>
          <w:szCs w:val="21"/>
        </w:rPr>
        <w:t>（5）为本标段提供招标代理服务的；</w:t>
      </w:r>
    </w:p>
    <w:p w14:paraId="6CB49C6F">
      <w:pPr>
        <w:autoSpaceDE w:val="0"/>
        <w:autoSpaceDN w:val="0"/>
        <w:snapToGrid w:val="0"/>
        <w:ind w:firstLine="420"/>
        <w:rPr>
          <w:rFonts w:ascii="宋体" w:hAnsi="宋体" w:cs="宋体"/>
          <w:szCs w:val="21"/>
        </w:rPr>
      </w:pPr>
      <w:r>
        <w:rPr>
          <w:rFonts w:hint="eastAsia" w:ascii="宋体" w:hAnsi="宋体" w:cs="宋体"/>
          <w:szCs w:val="21"/>
        </w:rPr>
        <w:t>（6）与本标段的监理人或代建人或招标代理机构同为一个法定代表人的；</w:t>
      </w:r>
    </w:p>
    <w:p w14:paraId="2249D7D0">
      <w:pPr>
        <w:autoSpaceDE w:val="0"/>
        <w:autoSpaceDN w:val="0"/>
        <w:snapToGrid w:val="0"/>
        <w:ind w:firstLine="420"/>
        <w:rPr>
          <w:rFonts w:ascii="宋体" w:hAnsi="宋体" w:cs="宋体"/>
          <w:szCs w:val="21"/>
        </w:rPr>
      </w:pPr>
      <w:r>
        <w:rPr>
          <w:rFonts w:hint="eastAsia" w:ascii="宋体" w:hAnsi="宋体" w:cs="宋体"/>
          <w:szCs w:val="21"/>
        </w:rPr>
        <w:t>（7）与本标段的监理人或代建人或招标代理机构存在控股或参股的；</w:t>
      </w:r>
    </w:p>
    <w:p w14:paraId="25F2C94F">
      <w:pPr>
        <w:autoSpaceDE w:val="0"/>
        <w:autoSpaceDN w:val="0"/>
        <w:snapToGrid w:val="0"/>
        <w:ind w:firstLine="420"/>
        <w:rPr>
          <w:rFonts w:ascii="宋体" w:hAnsi="宋体" w:cs="宋体"/>
          <w:szCs w:val="21"/>
        </w:rPr>
      </w:pPr>
      <w:r>
        <w:rPr>
          <w:rFonts w:hint="eastAsia" w:ascii="宋体" w:hAnsi="宋体" w:cs="宋体"/>
          <w:szCs w:val="21"/>
        </w:rPr>
        <w:t>（8）与本标段的监理人或代建人或招标代理机构相互任职或工作的；</w:t>
      </w:r>
    </w:p>
    <w:p w14:paraId="709302F2">
      <w:pPr>
        <w:autoSpaceDE w:val="0"/>
        <w:autoSpaceDN w:val="0"/>
        <w:snapToGrid w:val="0"/>
        <w:ind w:firstLine="420"/>
        <w:rPr>
          <w:rFonts w:ascii="宋体" w:hAnsi="宋体" w:cs="宋体"/>
          <w:szCs w:val="21"/>
        </w:rPr>
      </w:pPr>
      <w:r>
        <w:rPr>
          <w:rFonts w:hint="eastAsia" w:ascii="宋体" w:hAnsi="宋体" w:cs="宋体"/>
          <w:szCs w:val="21"/>
        </w:rPr>
        <w:t>（9）被责令停产停业、暂扣或者吊销许可证、暂扣或者吊销执照的；</w:t>
      </w:r>
    </w:p>
    <w:p w14:paraId="43A6A47A">
      <w:pPr>
        <w:autoSpaceDE w:val="0"/>
        <w:autoSpaceDN w:val="0"/>
        <w:snapToGrid w:val="0"/>
        <w:ind w:firstLine="420"/>
        <w:rPr>
          <w:rFonts w:ascii="宋体" w:hAnsi="宋体" w:cs="宋体"/>
          <w:szCs w:val="21"/>
        </w:rPr>
      </w:pPr>
      <w:r>
        <w:rPr>
          <w:rFonts w:hint="eastAsia" w:ascii="宋体" w:hAnsi="宋体" w:cs="宋体"/>
          <w:szCs w:val="21"/>
        </w:rPr>
        <w:t>（10）被国家、重庆市（含市或任意区县）有关行政部门处以暂停投标资格行政处罚，且在处罚期限内的；</w:t>
      </w:r>
    </w:p>
    <w:p w14:paraId="2B6F8D46">
      <w:pPr>
        <w:autoSpaceDE w:val="0"/>
        <w:autoSpaceDN w:val="0"/>
        <w:snapToGrid w:val="0"/>
        <w:ind w:firstLine="420"/>
        <w:rPr>
          <w:rFonts w:ascii="宋体" w:hAnsi="宋体" w:cs="宋体"/>
          <w:szCs w:val="21"/>
        </w:rPr>
      </w:pPr>
      <w:r>
        <w:rPr>
          <w:rFonts w:hint="eastAsia" w:ascii="宋体" w:hAnsi="宋体" w:cs="宋体"/>
          <w:szCs w:val="21"/>
        </w:rPr>
        <w:t>（11）进入清算程序，或被宣告破产，或其他丧失履约能力的情形；</w:t>
      </w:r>
    </w:p>
    <w:p w14:paraId="20890AB5">
      <w:pPr>
        <w:autoSpaceDE w:val="0"/>
        <w:autoSpaceDN w:val="0"/>
        <w:snapToGrid w:val="0"/>
        <w:ind w:firstLine="420"/>
        <w:rPr>
          <w:rFonts w:ascii="宋体" w:hAnsi="宋体" w:cs="宋体"/>
          <w:szCs w:val="21"/>
        </w:rPr>
      </w:pPr>
      <w:r>
        <w:rPr>
          <w:rFonts w:hint="eastAsia" w:ascii="宋体" w:hAnsi="宋体" w:cs="宋体"/>
          <w:szCs w:val="21"/>
        </w:rPr>
        <w:t>（12）单位负责人为同一人或者存在直接控股、管理关系的不同单位，不得在同一标段中同时投标。</w:t>
      </w:r>
    </w:p>
    <w:p w14:paraId="675C08C3">
      <w:pPr>
        <w:autoSpaceDE w:val="0"/>
        <w:autoSpaceDN w:val="0"/>
        <w:snapToGrid w:val="0"/>
        <w:ind w:firstLine="420"/>
        <w:rPr>
          <w:rFonts w:ascii="宋体" w:hAnsi="宋体" w:cs="宋体"/>
          <w:szCs w:val="21"/>
        </w:rPr>
      </w:pPr>
      <w:r>
        <w:rPr>
          <w:rFonts w:hint="eastAsia" w:ascii="宋体" w:hAnsi="宋体" w:cs="宋体"/>
          <w:szCs w:val="21"/>
        </w:rPr>
        <w:t>（13）法律法规或投标人须知前附表规定的其他情形。</w:t>
      </w:r>
    </w:p>
    <w:p w14:paraId="2981440F">
      <w:pPr>
        <w:autoSpaceDE w:val="0"/>
        <w:autoSpaceDN w:val="0"/>
        <w:snapToGrid w:val="0"/>
        <w:ind w:firstLine="422"/>
        <w:rPr>
          <w:rFonts w:ascii="宋体" w:hAnsi="宋体" w:cs="宋体"/>
          <w:b/>
          <w:szCs w:val="21"/>
        </w:rPr>
      </w:pPr>
      <w:bookmarkStart w:id="80" w:name="_Toc430530441"/>
      <w:bookmarkStart w:id="81" w:name="_Toc287607752"/>
      <w:bookmarkStart w:id="82" w:name="_Toc60981057"/>
      <w:bookmarkStart w:id="83" w:name="_Toc200513132"/>
      <w:bookmarkStart w:id="84" w:name="_Toc509218716"/>
      <w:bookmarkStart w:id="85" w:name="_Toc224103323"/>
      <w:bookmarkStart w:id="86" w:name="_Toc287620691"/>
      <w:bookmarkStart w:id="87" w:name="_Toc277082558"/>
      <w:r>
        <w:rPr>
          <w:rFonts w:hint="eastAsia" w:ascii="宋体" w:hAnsi="宋体" w:cs="宋体"/>
          <w:b/>
          <w:szCs w:val="21"/>
        </w:rPr>
        <w:t>1.5  费用承担</w:t>
      </w:r>
      <w:bookmarkEnd w:id="80"/>
      <w:bookmarkEnd w:id="81"/>
      <w:bookmarkEnd w:id="82"/>
      <w:bookmarkEnd w:id="83"/>
      <w:bookmarkEnd w:id="84"/>
      <w:bookmarkEnd w:id="85"/>
      <w:bookmarkEnd w:id="86"/>
      <w:bookmarkEnd w:id="87"/>
    </w:p>
    <w:p w14:paraId="4F516A91">
      <w:pPr>
        <w:autoSpaceDE w:val="0"/>
        <w:autoSpaceDN w:val="0"/>
        <w:snapToGrid w:val="0"/>
        <w:ind w:firstLine="420"/>
        <w:rPr>
          <w:rFonts w:ascii="宋体" w:hAnsi="宋体" w:cs="宋体"/>
          <w:szCs w:val="21"/>
        </w:rPr>
      </w:pPr>
      <w:r>
        <w:rPr>
          <w:rFonts w:hint="eastAsia" w:ascii="宋体" w:hAnsi="宋体" w:cs="宋体"/>
          <w:szCs w:val="21"/>
        </w:rPr>
        <w:t>投标人准备和参加投标活动发生的费用自理。</w:t>
      </w:r>
    </w:p>
    <w:p w14:paraId="60FDA29A">
      <w:pPr>
        <w:autoSpaceDE w:val="0"/>
        <w:autoSpaceDN w:val="0"/>
        <w:snapToGrid w:val="0"/>
        <w:ind w:firstLine="422"/>
        <w:rPr>
          <w:rFonts w:ascii="宋体" w:hAnsi="宋体" w:cs="宋体"/>
          <w:b/>
          <w:szCs w:val="21"/>
        </w:rPr>
      </w:pPr>
      <w:bookmarkStart w:id="88" w:name="_Toc224103324"/>
      <w:bookmarkStart w:id="89" w:name="_Toc60981058"/>
      <w:bookmarkStart w:id="90" w:name="_Toc287620692"/>
      <w:bookmarkStart w:id="91" w:name="_Toc277082559"/>
      <w:bookmarkStart w:id="92" w:name="_Toc200513133"/>
      <w:bookmarkStart w:id="93" w:name="_Toc430530442"/>
      <w:bookmarkStart w:id="94" w:name="_Toc287607753"/>
      <w:bookmarkStart w:id="95" w:name="_Toc509218717"/>
      <w:r>
        <w:rPr>
          <w:rFonts w:hint="eastAsia" w:ascii="宋体" w:hAnsi="宋体" w:cs="宋体"/>
          <w:b/>
          <w:szCs w:val="21"/>
        </w:rPr>
        <w:t>1.6  保密</w:t>
      </w:r>
      <w:bookmarkEnd w:id="88"/>
      <w:bookmarkEnd w:id="89"/>
      <w:bookmarkEnd w:id="90"/>
      <w:bookmarkEnd w:id="91"/>
      <w:bookmarkEnd w:id="92"/>
      <w:bookmarkEnd w:id="93"/>
      <w:bookmarkEnd w:id="94"/>
      <w:bookmarkEnd w:id="95"/>
    </w:p>
    <w:p w14:paraId="34741817">
      <w:pPr>
        <w:autoSpaceDE w:val="0"/>
        <w:autoSpaceDN w:val="0"/>
        <w:snapToGrid w:val="0"/>
        <w:ind w:firstLine="420"/>
        <w:rPr>
          <w:rFonts w:ascii="宋体" w:hAnsi="宋体" w:cs="宋体"/>
          <w:szCs w:val="21"/>
        </w:rPr>
      </w:pPr>
      <w:r>
        <w:rPr>
          <w:rFonts w:hint="eastAsia" w:ascii="宋体" w:hAnsi="宋体" w:cs="宋体"/>
          <w:szCs w:val="21"/>
        </w:rPr>
        <w:t>参与招标投标活动的各方应对招标文件和投标文件中的商业和技术等秘密保密，违者应对由此造成的后果承担法律责任。</w:t>
      </w:r>
    </w:p>
    <w:p w14:paraId="20877E23">
      <w:pPr>
        <w:autoSpaceDE w:val="0"/>
        <w:autoSpaceDN w:val="0"/>
        <w:snapToGrid w:val="0"/>
        <w:ind w:firstLine="422"/>
        <w:rPr>
          <w:rFonts w:ascii="宋体" w:hAnsi="宋体" w:cs="宋体"/>
          <w:szCs w:val="21"/>
        </w:rPr>
      </w:pPr>
      <w:bookmarkStart w:id="96" w:name="_Toc430530443"/>
      <w:bookmarkStart w:id="97" w:name="_Toc60981059"/>
      <w:bookmarkStart w:id="98" w:name="_Toc224103325"/>
      <w:bookmarkStart w:id="99" w:name="_Toc287607754"/>
      <w:bookmarkStart w:id="100" w:name="_Toc277082560"/>
      <w:bookmarkStart w:id="101" w:name="_Toc200513134"/>
      <w:bookmarkStart w:id="102" w:name="_Toc287620693"/>
      <w:bookmarkStart w:id="103" w:name="_Toc509218718"/>
      <w:r>
        <w:rPr>
          <w:rFonts w:hint="eastAsia" w:ascii="宋体" w:hAnsi="宋体" w:cs="宋体"/>
          <w:b/>
          <w:szCs w:val="21"/>
        </w:rPr>
        <w:t>1.7  语言文字</w:t>
      </w:r>
      <w:bookmarkEnd w:id="96"/>
      <w:bookmarkEnd w:id="97"/>
      <w:bookmarkEnd w:id="98"/>
      <w:bookmarkEnd w:id="99"/>
      <w:bookmarkEnd w:id="100"/>
      <w:bookmarkEnd w:id="101"/>
      <w:bookmarkEnd w:id="102"/>
      <w:bookmarkEnd w:id="103"/>
    </w:p>
    <w:p w14:paraId="7A5811DB">
      <w:pPr>
        <w:autoSpaceDE w:val="0"/>
        <w:autoSpaceDN w:val="0"/>
        <w:snapToGrid w:val="0"/>
        <w:ind w:firstLine="420"/>
        <w:rPr>
          <w:rFonts w:ascii="宋体" w:hAnsi="宋体" w:cs="宋体"/>
          <w:szCs w:val="21"/>
        </w:rPr>
      </w:pPr>
      <w:r>
        <w:rPr>
          <w:rFonts w:hint="eastAsia" w:ascii="宋体" w:hAnsi="宋体" w:cs="宋体"/>
          <w:szCs w:val="21"/>
        </w:rPr>
        <w:t>除专用术语外，与招标投标有关的语言均使用中文。必要时专用术语应附有中文注释。</w:t>
      </w:r>
    </w:p>
    <w:p w14:paraId="5F9CDABC">
      <w:pPr>
        <w:autoSpaceDE w:val="0"/>
        <w:autoSpaceDN w:val="0"/>
        <w:snapToGrid w:val="0"/>
        <w:ind w:firstLine="422"/>
        <w:rPr>
          <w:rFonts w:ascii="宋体" w:hAnsi="宋体" w:cs="宋体"/>
          <w:b/>
          <w:szCs w:val="21"/>
        </w:rPr>
      </w:pPr>
      <w:bookmarkStart w:id="104" w:name="_Toc224103326"/>
      <w:bookmarkStart w:id="105" w:name="_Toc60981060"/>
      <w:bookmarkStart w:id="106" w:name="_Toc430530444"/>
      <w:bookmarkStart w:id="107" w:name="_Toc200513135"/>
      <w:bookmarkStart w:id="108" w:name="_Toc277082561"/>
      <w:bookmarkStart w:id="109" w:name="_Toc287607755"/>
      <w:bookmarkStart w:id="110" w:name="_Toc509218719"/>
      <w:bookmarkStart w:id="111" w:name="_Toc287620694"/>
      <w:r>
        <w:rPr>
          <w:rFonts w:hint="eastAsia" w:ascii="宋体" w:hAnsi="宋体" w:cs="宋体"/>
          <w:b/>
          <w:szCs w:val="21"/>
        </w:rPr>
        <w:t>1.8  计量单位</w:t>
      </w:r>
      <w:bookmarkEnd w:id="104"/>
      <w:bookmarkEnd w:id="105"/>
      <w:bookmarkEnd w:id="106"/>
      <w:bookmarkEnd w:id="107"/>
      <w:bookmarkEnd w:id="108"/>
      <w:bookmarkEnd w:id="109"/>
      <w:bookmarkEnd w:id="110"/>
      <w:bookmarkEnd w:id="111"/>
    </w:p>
    <w:p w14:paraId="3EB5F788">
      <w:pPr>
        <w:autoSpaceDE w:val="0"/>
        <w:autoSpaceDN w:val="0"/>
        <w:snapToGrid w:val="0"/>
        <w:ind w:firstLine="420"/>
        <w:rPr>
          <w:rFonts w:ascii="宋体" w:hAnsi="宋体" w:cs="宋体"/>
          <w:szCs w:val="21"/>
        </w:rPr>
      </w:pPr>
      <w:r>
        <w:rPr>
          <w:rFonts w:hint="eastAsia" w:ascii="宋体" w:hAnsi="宋体" w:cs="宋体"/>
          <w:szCs w:val="21"/>
        </w:rPr>
        <w:t>所有计量均采用中华人民共和国法定计量单位。</w:t>
      </w:r>
    </w:p>
    <w:p w14:paraId="55502B57">
      <w:pPr>
        <w:autoSpaceDE w:val="0"/>
        <w:autoSpaceDN w:val="0"/>
        <w:snapToGrid w:val="0"/>
        <w:ind w:firstLine="422"/>
        <w:rPr>
          <w:rFonts w:ascii="宋体" w:hAnsi="宋体" w:cs="宋体"/>
          <w:b/>
          <w:szCs w:val="21"/>
        </w:rPr>
      </w:pPr>
      <w:bookmarkStart w:id="112" w:name="_Toc277082562"/>
      <w:bookmarkStart w:id="113" w:name="_Toc287620695"/>
      <w:bookmarkStart w:id="114" w:name="_Toc60981061"/>
      <w:bookmarkStart w:id="115" w:name="_Toc430530445"/>
      <w:bookmarkStart w:id="116" w:name="_Toc200513136"/>
      <w:bookmarkStart w:id="117" w:name="_Toc509218720"/>
      <w:bookmarkStart w:id="118" w:name="_Toc287607756"/>
      <w:bookmarkStart w:id="119" w:name="_Toc224103327"/>
      <w:r>
        <w:rPr>
          <w:rFonts w:hint="eastAsia" w:ascii="宋体" w:hAnsi="宋体" w:cs="宋体"/>
          <w:b/>
          <w:szCs w:val="21"/>
        </w:rPr>
        <w:t>1.9  踏勘现场</w:t>
      </w:r>
      <w:bookmarkEnd w:id="112"/>
      <w:bookmarkEnd w:id="113"/>
      <w:bookmarkEnd w:id="114"/>
      <w:bookmarkEnd w:id="115"/>
      <w:bookmarkEnd w:id="116"/>
      <w:bookmarkEnd w:id="117"/>
      <w:bookmarkEnd w:id="118"/>
      <w:bookmarkEnd w:id="119"/>
    </w:p>
    <w:p w14:paraId="58B56868">
      <w:pPr>
        <w:autoSpaceDE w:val="0"/>
        <w:autoSpaceDN w:val="0"/>
        <w:snapToGrid w:val="0"/>
        <w:ind w:firstLine="420"/>
        <w:rPr>
          <w:rFonts w:ascii="宋体" w:hAnsi="宋体" w:cs="宋体"/>
          <w:szCs w:val="21"/>
        </w:rPr>
      </w:pPr>
      <w:bookmarkStart w:id="120" w:name="_Toc509218721"/>
      <w:bookmarkStart w:id="121" w:name="_Toc287607757"/>
      <w:bookmarkStart w:id="122" w:name="_Toc430530446"/>
      <w:bookmarkStart w:id="123" w:name="_Toc277082563"/>
      <w:bookmarkStart w:id="124" w:name="_Toc224103328"/>
      <w:bookmarkStart w:id="125" w:name="_Toc287620696"/>
      <w:bookmarkStart w:id="126" w:name="_Toc200513137"/>
      <w:r>
        <w:rPr>
          <w:rFonts w:hint="eastAsia" w:ascii="宋体" w:hAnsi="宋体" w:cs="宋体"/>
          <w:szCs w:val="21"/>
        </w:rPr>
        <w:t>1.9.1 投标人须知前附表规定组织踏勘现场的，招标人按投标人须知前附表规定的时间、 地点组织投标人踏勘项目现场。</w:t>
      </w:r>
    </w:p>
    <w:p w14:paraId="430B0788">
      <w:pPr>
        <w:autoSpaceDE w:val="0"/>
        <w:autoSpaceDN w:val="0"/>
        <w:snapToGrid w:val="0"/>
        <w:ind w:firstLine="420"/>
        <w:rPr>
          <w:rFonts w:ascii="宋体" w:hAnsi="宋体" w:cs="宋体"/>
          <w:szCs w:val="21"/>
        </w:rPr>
      </w:pPr>
      <w:r>
        <w:rPr>
          <w:rFonts w:hint="eastAsia" w:ascii="宋体" w:hAnsi="宋体" w:cs="宋体"/>
          <w:szCs w:val="21"/>
        </w:rPr>
        <w:t>1.9.2 投标人踏勘现场发生的费用自理。</w:t>
      </w:r>
    </w:p>
    <w:p w14:paraId="23ECA621">
      <w:pPr>
        <w:autoSpaceDE w:val="0"/>
        <w:autoSpaceDN w:val="0"/>
        <w:snapToGrid w:val="0"/>
        <w:ind w:firstLine="420"/>
        <w:rPr>
          <w:rFonts w:ascii="宋体" w:hAnsi="宋体" w:cs="宋体"/>
          <w:szCs w:val="21"/>
        </w:rPr>
      </w:pPr>
      <w:r>
        <w:rPr>
          <w:rFonts w:hint="eastAsia" w:ascii="宋体" w:hAnsi="宋体" w:cs="宋体"/>
          <w:szCs w:val="21"/>
        </w:rPr>
        <w:t>1.9.3 除招标人的原因外，投标人自行负责在踏勘现场中所发生的人员伤亡和财产损失。</w:t>
      </w:r>
    </w:p>
    <w:p w14:paraId="44911A23">
      <w:pPr>
        <w:autoSpaceDE w:val="0"/>
        <w:autoSpaceDN w:val="0"/>
        <w:snapToGrid w:val="0"/>
        <w:ind w:firstLine="420"/>
        <w:rPr>
          <w:rFonts w:ascii="宋体" w:hAnsi="宋体" w:cs="宋体"/>
          <w:szCs w:val="21"/>
        </w:rPr>
      </w:pPr>
      <w:r>
        <w:rPr>
          <w:rFonts w:hint="eastAsia" w:ascii="宋体" w:hAnsi="宋体" w:cs="宋体"/>
          <w:szCs w:val="21"/>
        </w:rPr>
        <w:t>1.9.4 招标人在踏勘现场中介绍的工程场地和相关的周边环境情况，供投标人在编制投标文件时参考，招标人不对投标人据此做出的判断和决策负责。</w:t>
      </w:r>
    </w:p>
    <w:p w14:paraId="18C02D9A">
      <w:pPr>
        <w:autoSpaceDE w:val="0"/>
        <w:autoSpaceDN w:val="0"/>
        <w:snapToGrid w:val="0"/>
        <w:ind w:firstLine="422"/>
        <w:rPr>
          <w:rFonts w:ascii="宋体" w:hAnsi="宋体" w:cs="宋体"/>
          <w:b/>
          <w:szCs w:val="21"/>
        </w:rPr>
      </w:pPr>
      <w:bookmarkStart w:id="127" w:name="_Toc60981063"/>
      <w:r>
        <w:rPr>
          <w:rFonts w:hint="eastAsia" w:ascii="宋体" w:hAnsi="宋体" w:cs="宋体"/>
          <w:b/>
          <w:szCs w:val="21"/>
        </w:rPr>
        <w:t>1.10  投标预备会</w:t>
      </w:r>
      <w:bookmarkEnd w:id="120"/>
      <w:bookmarkEnd w:id="121"/>
      <w:bookmarkEnd w:id="122"/>
      <w:bookmarkEnd w:id="123"/>
      <w:bookmarkEnd w:id="124"/>
      <w:bookmarkEnd w:id="125"/>
      <w:bookmarkEnd w:id="126"/>
      <w:bookmarkEnd w:id="127"/>
    </w:p>
    <w:p w14:paraId="45BB49B2">
      <w:pPr>
        <w:autoSpaceDE w:val="0"/>
        <w:autoSpaceDN w:val="0"/>
        <w:snapToGrid w:val="0"/>
        <w:ind w:firstLine="420"/>
        <w:rPr>
          <w:rFonts w:ascii="宋体" w:hAnsi="宋体" w:cs="宋体"/>
          <w:szCs w:val="21"/>
        </w:rPr>
      </w:pPr>
      <w:bookmarkStart w:id="128" w:name="_Toc509218722"/>
      <w:bookmarkStart w:id="129" w:name="_Toc224103329"/>
      <w:bookmarkStart w:id="130" w:name="_Toc277082564"/>
      <w:bookmarkStart w:id="131" w:name="_Toc287607758"/>
      <w:bookmarkStart w:id="132" w:name="_Toc200513138"/>
      <w:bookmarkStart w:id="133" w:name="_Toc287620697"/>
      <w:bookmarkStart w:id="134" w:name="_Toc430530447"/>
      <w:r>
        <w:rPr>
          <w:rFonts w:hint="eastAsia" w:ascii="宋体" w:hAnsi="宋体" w:cs="宋体"/>
          <w:szCs w:val="21"/>
        </w:rPr>
        <w:t>1.10.1 投标人须知前附表规定召开投标预备会的，招标人按投标人须知前附表规定的时间和地点召开投标预备会，澄清投标人提出的问题。</w:t>
      </w:r>
    </w:p>
    <w:p w14:paraId="0456D88E">
      <w:pPr>
        <w:autoSpaceDE w:val="0"/>
        <w:autoSpaceDN w:val="0"/>
        <w:snapToGrid w:val="0"/>
        <w:ind w:firstLine="420"/>
        <w:rPr>
          <w:rFonts w:ascii="宋体" w:hAnsi="宋体" w:cs="宋体"/>
          <w:szCs w:val="21"/>
        </w:rPr>
      </w:pPr>
      <w:r>
        <w:rPr>
          <w:rFonts w:hint="eastAsia" w:ascii="宋体" w:hAnsi="宋体" w:cs="宋体"/>
          <w:szCs w:val="21"/>
        </w:rPr>
        <w:t>1.10.2 投标人应在投标人须知前附表规定的时间前，以书面形式将提出的问题送达招标人，以便招标人在会议期间澄清。</w:t>
      </w:r>
    </w:p>
    <w:p w14:paraId="70DEB4A4">
      <w:pPr>
        <w:autoSpaceDE w:val="0"/>
        <w:autoSpaceDN w:val="0"/>
        <w:snapToGrid w:val="0"/>
        <w:ind w:firstLine="420"/>
        <w:rPr>
          <w:rFonts w:ascii="宋体" w:hAnsi="宋体" w:cs="宋体"/>
          <w:szCs w:val="21"/>
        </w:rPr>
      </w:pPr>
      <w:r>
        <w:rPr>
          <w:rFonts w:hint="eastAsia" w:ascii="宋体" w:hAnsi="宋体" w:cs="宋体"/>
          <w:szCs w:val="21"/>
        </w:rPr>
        <w:t>1.10.3 投标预备会后，招标人在投标人须知前附表规定的时间内，将对投标人所提问题的澄清，以投标人须知前附表规定的形式通知所有投标人。该澄清内容为招标文件的组成部分。</w:t>
      </w:r>
    </w:p>
    <w:p w14:paraId="60C905E5">
      <w:pPr>
        <w:autoSpaceDE w:val="0"/>
        <w:autoSpaceDN w:val="0"/>
        <w:snapToGrid w:val="0"/>
        <w:ind w:firstLine="422"/>
        <w:rPr>
          <w:rFonts w:ascii="宋体" w:hAnsi="宋体" w:cs="宋体"/>
          <w:b/>
          <w:szCs w:val="21"/>
        </w:rPr>
      </w:pPr>
      <w:bookmarkStart w:id="135" w:name="_Toc60981065"/>
      <w:r>
        <w:rPr>
          <w:rFonts w:hint="eastAsia" w:ascii="宋体" w:hAnsi="宋体" w:cs="宋体"/>
          <w:b/>
          <w:szCs w:val="21"/>
        </w:rPr>
        <w:t>1.11  分包</w:t>
      </w:r>
      <w:bookmarkEnd w:id="128"/>
      <w:bookmarkEnd w:id="129"/>
      <w:bookmarkEnd w:id="130"/>
      <w:bookmarkEnd w:id="131"/>
      <w:bookmarkEnd w:id="132"/>
      <w:bookmarkEnd w:id="133"/>
      <w:bookmarkEnd w:id="134"/>
      <w:bookmarkEnd w:id="135"/>
    </w:p>
    <w:p w14:paraId="49CADFBC">
      <w:pPr>
        <w:autoSpaceDE w:val="0"/>
        <w:autoSpaceDN w:val="0"/>
        <w:snapToGrid w:val="0"/>
        <w:ind w:firstLine="420"/>
        <w:rPr>
          <w:rFonts w:ascii="宋体" w:hAnsi="宋体" w:cs="宋体"/>
          <w:szCs w:val="21"/>
        </w:rPr>
      </w:pPr>
      <w:bookmarkStart w:id="136" w:name="_Toc287620698"/>
      <w:bookmarkStart w:id="137" w:name="_Toc277082565"/>
      <w:bookmarkStart w:id="138" w:name="_Toc200513139"/>
      <w:bookmarkStart w:id="139" w:name="_Toc509218723"/>
      <w:bookmarkStart w:id="140" w:name="_Toc430530448"/>
      <w:bookmarkStart w:id="141" w:name="_Toc287607759"/>
      <w:bookmarkStart w:id="142" w:name="_Toc224103330"/>
      <w:r>
        <w:rPr>
          <w:rFonts w:hint="eastAsia" w:ascii="宋体" w:hAnsi="宋体" w:cs="宋体"/>
          <w:szCs w:val="21"/>
        </w:rPr>
        <w:t>除投标人须知前附表另有要求外，本项目严禁分包。</w:t>
      </w:r>
    </w:p>
    <w:p w14:paraId="3C24BA9F">
      <w:pPr>
        <w:autoSpaceDE w:val="0"/>
        <w:autoSpaceDN w:val="0"/>
        <w:snapToGrid w:val="0"/>
        <w:ind w:firstLine="422"/>
        <w:rPr>
          <w:rFonts w:ascii="宋体" w:hAnsi="宋体" w:cs="宋体"/>
          <w:b/>
          <w:szCs w:val="21"/>
        </w:rPr>
      </w:pPr>
      <w:bookmarkStart w:id="143" w:name="_Toc60981067"/>
      <w:r>
        <w:rPr>
          <w:rFonts w:hint="eastAsia" w:ascii="宋体" w:hAnsi="宋体" w:cs="宋体"/>
          <w:b/>
          <w:szCs w:val="21"/>
        </w:rPr>
        <w:t>1.12  响应与偏离</w:t>
      </w:r>
      <w:bookmarkEnd w:id="136"/>
      <w:bookmarkEnd w:id="137"/>
      <w:bookmarkEnd w:id="138"/>
      <w:bookmarkEnd w:id="139"/>
      <w:bookmarkEnd w:id="140"/>
      <w:bookmarkEnd w:id="141"/>
      <w:bookmarkEnd w:id="142"/>
      <w:bookmarkEnd w:id="143"/>
    </w:p>
    <w:p w14:paraId="089AC974">
      <w:pPr>
        <w:ind w:firstLine="420"/>
        <w:rPr>
          <w:rFonts w:ascii="宋体" w:hAnsi="宋体" w:cs="宋体"/>
        </w:rPr>
      </w:pPr>
      <w:bookmarkStart w:id="144" w:name="_Toc102837521"/>
      <w:bookmarkStart w:id="145" w:name="_Toc101714052"/>
      <w:bookmarkStart w:id="146" w:name="_Toc6671"/>
      <w:bookmarkStart w:id="147" w:name="_Toc103338768"/>
      <w:bookmarkStart w:id="148" w:name="_Toc200513140"/>
      <w:bookmarkStart w:id="149" w:name="_Toc224103331"/>
      <w:bookmarkStart w:id="150" w:name="_Toc430530449"/>
      <w:bookmarkStart w:id="151" w:name="_Toc287607760"/>
      <w:bookmarkStart w:id="152" w:name="_Toc277082566"/>
      <w:bookmarkStart w:id="153" w:name="_Toc287620699"/>
      <w:bookmarkStart w:id="154" w:name="_Toc24129"/>
      <w:bookmarkStart w:id="155" w:name="_Toc509218724"/>
      <w:bookmarkStart w:id="156" w:name="_Toc2427"/>
      <w:r>
        <w:rPr>
          <w:rFonts w:hint="eastAsia" w:ascii="宋体" w:hAnsi="宋体" w:cs="宋体"/>
        </w:rPr>
        <w:t>1.12.1投标文件应当对招标文件的实质性要求和条件作出满足性或更有利于招标人的响应，否则，投标人的投标将被否决。实质性要求和条件见投标人须知前附表。</w:t>
      </w:r>
    </w:p>
    <w:p w14:paraId="4A124080">
      <w:pPr>
        <w:ind w:firstLine="420"/>
        <w:rPr>
          <w:rFonts w:ascii="宋体" w:hAnsi="宋体" w:cs="宋体"/>
        </w:rPr>
      </w:pPr>
      <w:r>
        <w:rPr>
          <w:rFonts w:hint="eastAsia" w:ascii="宋体" w:hAnsi="宋体" w:cs="宋体"/>
        </w:rPr>
        <w:t xml:space="preserve">1.12.2 </w:t>
      </w:r>
      <w:r>
        <w:rPr>
          <w:rFonts w:hint="eastAsia" w:ascii="宋体" w:hAnsi="宋体" w:cs="宋体"/>
          <w:szCs w:val="21"/>
        </w:rPr>
        <w:t>投标人应根据招标文件的要求提供</w:t>
      </w:r>
      <w:r>
        <w:rPr>
          <w:rFonts w:hint="eastAsia" w:ascii="宋体" w:hAnsi="宋体" w:cs="宋体"/>
        </w:rPr>
        <w:t>投标文件等内容以对招标文件作出响应。</w:t>
      </w:r>
    </w:p>
    <w:p w14:paraId="088862EB">
      <w:pPr>
        <w:ind w:firstLine="420"/>
        <w:rPr>
          <w:rFonts w:ascii="宋体" w:hAnsi="宋体" w:cs="宋体"/>
        </w:rPr>
      </w:pPr>
      <w:r>
        <w:rPr>
          <w:rFonts w:hint="eastAsia" w:ascii="宋体" w:hAnsi="宋体" w:cs="宋体"/>
        </w:rPr>
        <w:t>1.12.3投标人须知前附表允许投标文件偏离招标文件某些要求的，偏差应当符合招标文件规定的偏差范围和幅度。</w:t>
      </w:r>
    </w:p>
    <w:p w14:paraId="29D52ACD">
      <w:pPr>
        <w:pStyle w:val="3"/>
        <w:spacing w:before="0" w:after="0" w:line="360" w:lineRule="auto"/>
        <w:ind w:firstLine="422"/>
        <w:rPr>
          <w:rFonts w:ascii="宋体" w:hAnsi="宋体" w:eastAsia="宋体" w:cs="宋体"/>
          <w:sz w:val="21"/>
          <w:szCs w:val="21"/>
        </w:rPr>
      </w:pPr>
      <w:r>
        <w:rPr>
          <w:rFonts w:hint="eastAsia" w:ascii="宋体" w:hAnsi="宋体" w:eastAsia="宋体" w:cs="宋体"/>
          <w:sz w:val="21"/>
          <w:szCs w:val="21"/>
        </w:rPr>
        <w:t>2.招标文件</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4A6E3D1A">
      <w:pPr>
        <w:pStyle w:val="4"/>
        <w:snapToGrid w:val="0"/>
        <w:spacing w:before="0" w:after="0" w:line="360" w:lineRule="auto"/>
        <w:ind w:firstLine="422"/>
        <w:rPr>
          <w:rFonts w:ascii="宋体" w:hAnsi="宋体" w:cs="宋体"/>
          <w:sz w:val="21"/>
          <w:szCs w:val="21"/>
        </w:rPr>
      </w:pPr>
      <w:bookmarkStart w:id="157" w:name="_Toc224103332"/>
      <w:bookmarkStart w:id="158" w:name="_Toc60981069"/>
      <w:bookmarkStart w:id="159" w:name="_Toc287620700"/>
      <w:bookmarkStart w:id="160" w:name="_Toc509218725"/>
      <w:bookmarkStart w:id="161" w:name="_Toc102837522"/>
      <w:bookmarkStart w:id="162" w:name="_Toc277082567"/>
      <w:bookmarkStart w:id="163" w:name="_Toc200513141"/>
      <w:bookmarkStart w:id="164" w:name="_Toc4291"/>
      <w:bookmarkStart w:id="165" w:name="_Toc103338769"/>
      <w:bookmarkStart w:id="166" w:name="_Toc101714053"/>
      <w:bookmarkStart w:id="167" w:name="_Toc430530450"/>
      <w:bookmarkStart w:id="168" w:name="_Toc8253"/>
      <w:bookmarkStart w:id="169" w:name="_Toc287607761"/>
      <w:bookmarkStart w:id="170" w:name="_Toc7776"/>
      <w:r>
        <w:rPr>
          <w:rFonts w:hint="eastAsia" w:ascii="宋体" w:hAnsi="宋体" w:cs="宋体"/>
          <w:sz w:val="21"/>
          <w:szCs w:val="21"/>
        </w:rPr>
        <w:t>2.1  招标文件的组成</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1BDE8195">
      <w:pPr>
        <w:autoSpaceDE w:val="0"/>
        <w:autoSpaceDN w:val="0"/>
        <w:snapToGrid w:val="0"/>
        <w:ind w:firstLine="420"/>
        <w:rPr>
          <w:rFonts w:ascii="宋体" w:hAnsi="宋体" w:cs="宋体"/>
          <w:szCs w:val="21"/>
        </w:rPr>
      </w:pPr>
      <w:r>
        <w:rPr>
          <w:rFonts w:hint="eastAsia" w:ascii="宋体" w:hAnsi="宋体" w:cs="宋体"/>
          <w:szCs w:val="21"/>
        </w:rPr>
        <w:t>本招标文件包括：</w:t>
      </w:r>
    </w:p>
    <w:p w14:paraId="16736DB7">
      <w:pPr>
        <w:autoSpaceDE w:val="0"/>
        <w:autoSpaceDN w:val="0"/>
        <w:snapToGrid w:val="0"/>
        <w:ind w:firstLine="420"/>
        <w:rPr>
          <w:rFonts w:ascii="宋体" w:hAnsi="宋体" w:cs="宋体"/>
          <w:szCs w:val="21"/>
        </w:rPr>
      </w:pPr>
      <w:r>
        <w:rPr>
          <w:rFonts w:hint="eastAsia" w:ascii="宋体" w:hAnsi="宋体" w:cs="宋体"/>
          <w:szCs w:val="21"/>
        </w:rPr>
        <w:t>（1）招标公告；</w:t>
      </w:r>
    </w:p>
    <w:p w14:paraId="0227BC00">
      <w:pPr>
        <w:autoSpaceDE w:val="0"/>
        <w:autoSpaceDN w:val="0"/>
        <w:snapToGrid w:val="0"/>
        <w:ind w:firstLine="420"/>
        <w:rPr>
          <w:rFonts w:ascii="宋体" w:hAnsi="宋体" w:cs="宋体"/>
          <w:szCs w:val="21"/>
        </w:rPr>
      </w:pPr>
      <w:r>
        <w:rPr>
          <w:rFonts w:hint="eastAsia" w:ascii="宋体" w:hAnsi="宋体" w:cs="宋体"/>
          <w:szCs w:val="21"/>
        </w:rPr>
        <w:t>（2）投标人须知；</w:t>
      </w:r>
    </w:p>
    <w:p w14:paraId="3BFD122C">
      <w:pPr>
        <w:autoSpaceDE w:val="0"/>
        <w:autoSpaceDN w:val="0"/>
        <w:snapToGrid w:val="0"/>
        <w:ind w:firstLine="420"/>
        <w:rPr>
          <w:rFonts w:ascii="宋体" w:hAnsi="宋体" w:cs="宋体"/>
          <w:szCs w:val="21"/>
        </w:rPr>
      </w:pPr>
      <w:r>
        <w:rPr>
          <w:rFonts w:hint="eastAsia" w:ascii="宋体" w:hAnsi="宋体" w:cs="宋体"/>
          <w:szCs w:val="21"/>
        </w:rPr>
        <w:t>（3）评标办法；</w:t>
      </w:r>
    </w:p>
    <w:p w14:paraId="1A10683E">
      <w:pPr>
        <w:autoSpaceDE w:val="0"/>
        <w:autoSpaceDN w:val="0"/>
        <w:snapToGrid w:val="0"/>
        <w:ind w:firstLine="420"/>
        <w:rPr>
          <w:rFonts w:ascii="宋体" w:hAnsi="宋体" w:cs="宋体"/>
          <w:szCs w:val="21"/>
        </w:rPr>
      </w:pPr>
      <w:r>
        <w:rPr>
          <w:rFonts w:hint="eastAsia" w:ascii="宋体" w:hAnsi="宋体" w:cs="宋体"/>
          <w:szCs w:val="21"/>
        </w:rPr>
        <w:t>（4）合同条款及格式；</w:t>
      </w:r>
    </w:p>
    <w:p w14:paraId="111ECA96">
      <w:pPr>
        <w:autoSpaceDE w:val="0"/>
        <w:autoSpaceDN w:val="0"/>
        <w:snapToGrid w:val="0"/>
        <w:ind w:firstLine="420"/>
        <w:rPr>
          <w:rFonts w:ascii="宋体" w:hAnsi="宋体" w:cs="宋体"/>
          <w:szCs w:val="21"/>
        </w:rPr>
      </w:pPr>
      <w:r>
        <w:rPr>
          <w:rFonts w:hint="eastAsia" w:ascii="宋体" w:hAnsi="宋体" w:cs="宋体"/>
          <w:szCs w:val="21"/>
        </w:rPr>
        <w:t>（5）委托人要求；</w:t>
      </w:r>
    </w:p>
    <w:p w14:paraId="38826645">
      <w:pPr>
        <w:autoSpaceDE w:val="0"/>
        <w:autoSpaceDN w:val="0"/>
        <w:snapToGrid w:val="0"/>
        <w:ind w:firstLine="420"/>
        <w:rPr>
          <w:rFonts w:ascii="宋体" w:hAnsi="宋体" w:cs="宋体"/>
          <w:szCs w:val="21"/>
        </w:rPr>
      </w:pPr>
      <w:r>
        <w:rPr>
          <w:rFonts w:hint="eastAsia" w:ascii="宋体" w:hAnsi="宋体" w:cs="宋体"/>
          <w:szCs w:val="21"/>
        </w:rPr>
        <w:t>（6）投标文件格式；</w:t>
      </w:r>
    </w:p>
    <w:p w14:paraId="49B70D38">
      <w:pPr>
        <w:autoSpaceDE w:val="0"/>
        <w:autoSpaceDN w:val="0"/>
        <w:snapToGrid w:val="0"/>
        <w:ind w:firstLine="420"/>
        <w:rPr>
          <w:rFonts w:ascii="宋体" w:hAnsi="宋体" w:cs="宋体"/>
          <w:szCs w:val="21"/>
        </w:rPr>
      </w:pPr>
      <w:r>
        <w:rPr>
          <w:rFonts w:hint="eastAsia" w:ascii="宋体" w:hAnsi="宋体" w:cs="宋体"/>
          <w:szCs w:val="21"/>
        </w:rPr>
        <w:t>（7）投标人须知前附表规定的其他材料。</w:t>
      </w:r>
    </w:p>
    <w:p w14:paraId="22CBE9E5">
      <w:pPr>
        <w:autoSpaceDE w:val="0"/>
        <w:autoSpaceDN w:val="0"/>
        <w:snapToGrid w:val="0"/>
        <w:ind w:firstLine="420"/>
        <w:rPr>
          <w:rFonts w:ascii="宋体" w:hAnsi="宋体" w:cs="宋体"/>
          <w:szCs w:val="21"/>
        </w:rPr>
      </w:pPr>
      <w:r>
        <w:rPr>
          <w:rFonts w:hint="eastAsia" w:ascii="宋体" w:hAnsi="宋体" w:cs="宋体"/>
          <w:szCs w:val="21"/>
        </w:rPr>
        <w:t>根据本章第1.10款、第2.2款和第2.3款对招标文件所作的澄清、修改，构成招标文件的组成部分。</w:t>
      </w:r>
    </w:p>
    <w:p w14:paraId="3C996D3F">
      <w:pPr>
        <w:pStyle w:val="4"/>
        <w:snapToGrid w:val="0"/>
        <w:spacing w:before="0" w:after="0" w:line="360" w:lineRule="auto"/>
        <w:ind w:firstLine="422"/>
        <w:rPr>
          <w:rFonts w:ascii="宋体" w:hAnsi="宋体" w:cs="宋体"/>
          <w:sz w:val="21"/>
          <w:szCs w:val="21"/>
        </w:rPr>
      </w:pPr>
      <w:bookmarkStart w:id="171" w:name="_Toc509218726"/>
      <w:bookmarkStart w:id="172" w:name="_Toc101714054"/>
      <w:bookmarkStart w:id="173" w:name="_Toc29869"/>
      <w:bookmarkStart w:id="174" w:name="_Toc6326"/>
      <w:bookmarkStart w:id="175" w:name="_Toc103338770"/>
      <w:bookmarkStart w:id="176" w:name="_Toc102837523"/>
      <w:bookmarkStart w:id="177" w:name="_Toc60981070"/>
      <w:bookmarkStart w:id="178" w:name="_Toc9102"/>
      <w:bookmarkStart w:id="179" w:name="_Toc430530451"/>
      <w:r>
        <w:rPr>
          <w:rFonts w:hint="eastAsia" w:ascii="宋体" w:hAnsi="宋体" w:cs="宋体"/>
          <w:sz w:val="21"/>
          <w:szCs w:val="21"/>
        </w:rPr>
        <w:t>2.2  招标文件的澄清</w:t>
      </w:r>
      <w:bookmarkEnd w:id="171"/>
      <w:bookmarkEnd w:id="172"/>
      <w:bookmarkEnd w:id="173"/>
      <w:bookmarkEnd w:id="174"/>
      <w:bookmarkEnd w:id="175"/>
      <w:bookmarkEnd w:id="176"/>
      <w:bookmarkEnd w:id="177"/>
      <w:bookmarkEnd w:id="178"/>
      <w:bookmarkEnd w:id="179"/>
    </w:p>
    <w:p w14:paraId="344E2BA4">
      <w:pPr>
        <w:autoSpaceDE w:val="0"/>
        <w:autoSpaceDN w:val="0"/>
        <w:snapToGrid w:val="0"/>
        <w:ind w:firstLine="420"/>
        <w:rPr>
          <w:rFonts w:ascii="宋体" w:hAnsi="宋体" w:cs="宋体"/>
          <w:szCs w:val="21"/>
        </w:rPr>
      </w:pPr>
      <w:r>
        <w:rPr>
          <w:rFonts w:hint="eastAsia" w:ascii="宋体" w:hAnsi="宋体" w:cs="宋体"/>
          <w:szCs w:val="21"/>
        </w:rPr>
        <w:t>2.2.1  投标人应仔细阅读和检查招标文件的全部内容。如发现缺页或附件不全，应及时向招标人提出，以便补齐。如有疑问，应在投标人须知前附表规定的时间前提问，要求招标人对招标文件予以澄清。</w:t>
      </w:r>
    </w:p>
    <w:p w14:paraId="044D13F7">
      <w:pPr>
        <w:autoSpaceDE w:val="0"/>
        <w:autoSpaceDN w:val="0"/>
        <w:snapToGrid w:val="0"/>
        <w:ind w:firstLine="420"/>
        <w:rPr>
          <w:rFonts w:ascii="宋体" w:hAnsi="宋体" w:cs="宋体"/>
          <w:szCs w:val="21"/>
        </w:rPr>
      </w:pPr>
      <w:r>
        <w:rPr>
          <w:rFonts w:hint="eastAsia" w:ascii="宋体" w:hAnsi="宋体" w:cs="宋体"/>
          <w:szCs w:val="21"/>
        </w:rPr>
        <w:t>2.2.2  招标文件的澄清将在投标人须知前附表规定的投标截止时间15天前发布，但不指明澄清问题的来源。如果澄清发出的时间距投标截止时间不足15天，相应延长投标截止时间。</w:t>
      </w:r>
    </w:p>
    <w:p w14:paraId="13F71425">
      <w:pPr>
        <w:autoSpaceDE w:val="0"/>
        <w:autoSpaceDN w:val="0"/>
        <w:snapToGrid w:val="0"/>
        <w:ind w:firstLine="420"/>
        <w:rPr>
          <w:rFonts w:ascii="宋体" w:hAnsi="宋体" w:cs="宋体"/>
          <w:szCs w:val="21"/>
        </w:rPr>
      </w:pPr>
      <w:r>
        <w:rPr>
          <w:rFonts w:hint="eastAsia" w:ascii="宋体" w:hAnsi="宋体" w:cs="宋体"/>
          <w:position w:val="-2"/>
          <w:szCs w:val="21"/>
        </w:rPr>
        <w:t>2.2.3</w:t>
      </w:r>
      <w:r>
        <w:rPr>
          <w:rFonts w:hint="eastAsia" w:ascii="宋体" w:hAnsi="宋体" w:cs="宋体"/>
          <w:szCs w:val="21"/>
        </w:rPr>
        <w:t>招标人对招标文件的修改内容可能影响投标文件编制的，须在投标截止时间15日前发布，发布时间至投标截止时间不足15日的，须相应延后投标截止时间。</w:t>
      </w:r>
    </w:p>
    <w:p w14:paraId="0AA4221E">
      <w:pPr>
        <w:autoSpaceDE w:val="0"/>
        <w:autoSpaceDN w:val="0"/>
        <w:snapToGrid w:val="0"/>
        <w:ind w:firstLine="420"/>
        <w:rPr>
          <w:rFonts w:ascii="宋体" w:hAnsi="宋体" w:cs="宋体"/>
          <w:szCs w:val="21"/>
        </w:rPr>
      </w:pPr>
      <w:r>
        <w:rPr>
          <w:rFonts w:hint="eastAsia" w:ascii="宋体" w:hAnsi="宋体" w:cs="宋体"/>
          <w:position w:val="-2"/>
          <w:szCs w:val="21"/>
        </w:rPr>
        <w:t>2.2.4  投标人对招标文件和澄清修改仍有异议的，可于投标截止时间10日前提出</w:t>
      </w:r>
      <w:r>
        <w:rPr>
          <w:rFonts w:hint="eastAsia" w:ascii="宋体" w:hAnsi="宋体" w:cs="宋体"/>
          <w:szCs w:val="21"/>
        </w:rPr>
        <w:t>。招标人应将答复以修改的形式发布。修改内容可能影响投标文件编制的，须在投标截止时间15日前发布，发布时间至投标截止时间不足15日的，须相应延后投标截止时间。</w:t>
      </w:r>
    </w:p>
    <w:p w14:paraId="388A7519">
      <w:pPr>
        <w:pStyle w:val="4"/>
        <w:snapToGrid w:val="0"/>
        <w:spacing w:before="0" w:after="0" w:line="360" w:lineRule="auto"/>
        <w:ind w:firstLine="422"/>
        <w:rPr>
          <w:rFonts w:ascii="宋体" w:hAnsi="宋体" w:cs="宋体"/>
          <w:sz w:val="21"/>
          <w:szCs w:val="21"/>
        </w:rPr>
      </w:pPr>
      <w:bookmarkStart w:id="180" w:name="_Toc5832"/>
      <w:bookmarkStart w:id="181" w:name="_Toc287607763"/>
      <w:bookmarkStart w:id="182" w:name="_Toc102837524"/>
      <w:bookmarkStart w:id="183" w:name="_Toc29330"/>
      <w:bookmarkStart w:id="184" w:name="_Toc287620702"/>
      <w:bookmarkStart w:id="185" w:name="_Toc430530452"/>
      <w:bookmarkStart w:id="186" w:name="_Toc103338771"/>
      <w:bookmarkStart w:id="187" w:name="_Toc277082569"/>
      <w:bookmarkStart w:id="188" w:name="_Toc24957"/>
      <w:bookmarkStart w:id="189" w:name="_Toc60981071"/>
      <w:bookmarkStart w:id="190" w:name="_Toc224103334"/>
      <w:bookmarkStart w:id="191" w:name="_Toc101714055"/>
      <w:bookmarkStart w:id="192" w:name="_Toc200513143"/>
      <w:bookmarkStart w:id="193" w:name="_Toc509218727"/>
      <w:r>
        <w:rPr>
          <w:rFonts w:hint="eastAsia" w:ascii="宋体" w:hAnsi="宋体" w:cs="宋体"/>
          <w:sz w:val="21"/>
          <w:szCs w:val="21"/>
        </w:rPr>
        <w:t>2.3  招标文件的修改</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E54D0E0">
      <w:pPr>
        <w:autoSpaceDE w:val="0"/>
        <w:autoSpaceDN w:val="0"/>
        <w:snapToGrid w:val="0"/>
        <w:ind w:firstLine="420"/>
        <w:rPr>
          <w:rFonts w:ascii="宋体" w:hAnsi="宋体" w:cs="宋体"/>
          <w:szCs w:val="21"/>
        </w:rPr>
      </w:pPr>
      <w:bookmarkStart w:id="194" w:name="_Toc200513144"/>
      <w:bookmarkStart w:id="195" w:name="_Toc287620703"/>
      <w:bookmarkStart w:id="196" w:name="_Toc287607764"/>
      <w:bookmarkStart w:id="197" w:name="_Toc224103335"/>
      <w:bookmarkStart w:id="198" w:name="_Toc277082570"/>
      <w:r>
        <w:rPr>
          <w:rFonts w:hint="eastAsia" w:ascii="宋体" w:hAnsi="宋体" w:cs="宋体"/>
          <w:szCs w:val="21"/>
        </w:rPr>
        <w:t>按照本章2.2招标文件的澄清相关内容及方式执行。</w:t>
      </w:r>
    </w:p>
    <w:p w14:paraId="5CEAA889">
      <w:pPr>
        <w:pStyle w:val="3"/>
        <w:spacing w:before="0" w:after="0" w:line="360" w:lineRule="auto"/>
        <w:ind w:firstLine="422"/>
        <w:rPr>
          <w:rFonts w:ascii="宋体" w:hAnsi="宋体" w:eastAsia="宋体" w:cs="宋体"/>
          <w:sz w:val="21"/>
          <w:szCs w:val="21"/>
        </w:rPr>
      </w:pPr>
      <w:bookmarkStart w:id="199" w:name="_Toc103338772"/>
      <w:bookmarkStart w:id="200" w:name="_Toc101714056"/>
      <w:bookmarkStart w:id="201" w:name="_Toc509218728"/>
      <w:bookmarkStart w:id="202" w:name="_Toc430530453"/>
      <w:bookmarkStart w:id="203" w:name="_Toc18012"/>
      <w:bookmarkStart w:id="204" w:name="_Toc27404"/>
      <w:bookmarkStart w:id="205" w:name="_Toc102837525"/>
      <w:bookmarkStart w:id="206" w:name="_Toc30532"/>
      <w:r>
        <w:rPr>
          <w:rFonts w:hint="eastAsia" w:ascii="宋体" w:hAnsi="宋体" w:eastAsia="宋体" w:cs="宋体"/>
          <w:sz w:val="21"/>
          <w:szCs w:val="21"/>
        </w:rPr>
        <w:t>3.  投标文件</w:t>
      </w:r>
      <w:bookmarkEnd w:id="194"/>
      <w:bookmarkEnd w:id="195"/>
      <w:bookmarkEnd w:id="196"/>
      <w:bookmarkEnd w:id="197"/>
      <w:bookmarkEnd w:id="198"/>
      <w:bookmarkEnd w:id="199"/>
      <w:bookmarkEnd w:id="200"/>
      <w:bookmarkEnd w:id="201"/>
      <w:bookmarkEnd w:id="202"/>
      <w:bookmarkEnd w:id="203"/>
      <w:bookmarkEnd w:id="204"/>
      <w:bookmarkEnd w:id="205"/>
      <w:bookmarkEnd w:id="206"/>
    </w:p>
    <w:p w14:paraId="120CD6D5">
      <w:pPr>
        <w:pStyle w:val="4"/>
        <w:snapToGrid w:val="0"/>
        <w:spacing w:before="0" w:after="0" w:line="360" w:lineRule="auto"/>
        <w:ind w:firstLine="422"/>
        <w:rPr>
          <w:rFonts w:ascii="宋体" w:hAnsi="宋体" w:cs="宋体"/>
          <w:sz w:val="21"/>
          <w:szCs w:val="21"/>
        </w:rPr>
      </w:pPr>
      <w:bookmarkStart w:id="207" w:name="_Toc102837526"/>
      <w:bookmarkStart w:id="208" w:name="_Toc101714057"/>
      <w:bookmarkStart w:id="209" w:name="_Toc60981073"/>
      <w:bookmarkStart w:id="210" w:name="_Toc287620704"/>
      <w:bookmarkStart w:id="211" w:name="_Toc509218729"/>
      <w:bookmarkStart w:id="212" w:name="_Toc200513145"/>
      <w:bookmarkStart w:id="213" w:name="_Toc430530454"/>
      <w:bookmarkStart w:id="214" w:name="_Toc287607765"/>
      <w:bookmarkStart w:id="215" w:name="_Toc277082571"/>
      <w:bookmarkStart w:id="216" w:name="_Toc103338773"/>
      <w:bookmarkStart w:id="217" w:name="_Toc14243"/>
      <w:bookmarkStart w:id="218" w:name="_Toc3457"/>
      <w:bookmarkStart w:id="219" w:name="_Toc4496"/>
      <w:bookmarkStart w:id="220" w:name="_Toc224103336"/>
      <w:r>
        <w:rPr>
          <w:rFonts w:hint="eastAsia" w:ascii="宋体" w:hAnsi="宋体" w:cs="宋体"/>
          <w:sz w:val="21"/>
          <w:szCs w:val="21"/>
        </w:rPr>
        <w:t>3.1  投标文件的组成</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7506218">
      <w:pPr>
        <w:autoSpaceDE w:val="0"/>
        <w:autoSpaceDN w:val="0"/>
        <w:snapToGrid w:val="0"/>
        <w:ind w:firstLine="420"/>
        <w:rPr>
          <w:rFonts w:ascii="宋体" w:hAnsi="宋体" w:cs="宋体"/>
          <w:szCs w:val="21"/>
        </w:rPr>
      </w:pPr>
      <w:r>
        <w:rPr>
          <w:rFonts w:hint="eastAsia" w:ascii="宋体" w:hAnsi="宋体" w:cs="宋体"/>
          <w:szCs w:val="21"/>
        </w:rPr>
        <w:t>3.1.1 投标文件应包括下列内容：</w:t>
      </w:r>
    </w:p>
    <w:p w14:paraId="7B7DFAAF">
      <w:pPr>
        <w:autoSpaceDE w:val="0"/>
        <w:autoSpaceDN w:val="0"/>
        <w:snapToGrid w:val="0"/>
        <w:ind w:firstLine="420"/>
        <w:rPr>
          <w:rFonts w:ascii="宋体" w:hAnsi="宋体" w:cs="宋体"/>
          <w:szCs w:val="21"/>
        </w:rPr>
      </w:pPr>
      <w:bookmarkStart w:id="221" w:name="_Toc3368"/>
      <w:bookmarkStart w:id="222" w:name="_Toc27639"/>
      <w:bookmarkStart w:id="223" w:name="_Toc24249"/>
      <w:bookmarkStart w:id="224" w:name="_Toc103338774"/>
      <w:bookmarkStart w:id="225" w:name="_Toc102837527"/>
      <w:bookmarkStart w:id="226" w:name="_Toc101714058"/>
      <w:bookmarkStart w:id="227" w:name="_Toc60981074"/>
      <w:bookmarkStart w:id="228" w:name="_Toc430530455"/>
      <w:bookmarkStart w:id="229" w:name="_Toc277082572"/>
      <w:bookmarkStart w:id="230" w:name="_Toc200513146"/>
      <w:bookmarkStart w:id="231" w:name="_Toc224103337"/>
      <w:bookmarkStart w:id="232" w:name="_Toc287607766"/>
      <w:bookmarkStart w:id="233" w:name="_Toc287620705"/>
      <w:bookmarkStart w:id="234" w:name="_Toc509218730"/>
      <w:r>
        <w:rPr>
          <w:rFonts w:hint="eastAsia" w:ascii="宋体" w:hAnsi="宋体" w:cs="宋体"/>
          <w:szCs w:val="21"/>
        </w:rPr>
        <w:t>见投标文件格式</w:t>
      </w:r>
      <w:bookmarkEnd w:id="221"/>
      <w:bookmarkEnd w:id="222"/>
      <w:bookmarkEnd w:id="223"/>
      <w:bookmarkEnd w:id="224"/>
      <w:bookmarkEnd w:id="225"/>
      <w:bookmarkEnd w:id="226"/>
      <w:bookmarkEnd w:id="227"/>
      <w:r>
        <w:rPr>
          <w:rFonts w:hint="eastAsia" w:ascii="宋体" w:hAnsi="宋体" w:cs="宋体"/>
          <w:szCs w:val="21"/>
        </w:rPr>
        <w:t>。</w:t>
      </w:r>
    </w:p>
    <w:p w14:paraId="0C988994">
      <w:pPr>
        <w:pStyle w:val="4"/>
        <w:snapToGrid w:val="0"/>
        <w:spacing w:before="0" w:after="0" w:line="360" w:lineRule="auto"/>
        <w:ind w:firstLine="422"/>
        <w:rPr>
          <w:rFonts w:ascii="宋体" w:hAnsi="宋体" w:cs="宋体"/>
          <w:sz w:val="21"/>
          <w:szCs w:val="21"/>
        </w:rPr>
      </w:pPr>
      <w:bookmarkStart w:id="235" w:name="_Toc103338775"/>
      <w:bookmarkStart w:id="236" w:name="_Toc30988"/>
      <w:bookmarkStart w:id="237" w:name="_Toc102837528"/>
      <w:bookmarkStart w:id="238" w:name="_Toc101714059"/>
      <w:bookmarkStart w:id="239" w:name="_Toc18409"/>
      <w:bookmarkStart w:id="240" w:name="_Toc60981075"/>
      <w:bookmarkStart w:id="241" w:name="_Toc27725"/>
      <w:r>
        <w:rPr>
          <w:rFonts w:hint="eastAsia" w:ascii="宋体" w:hAnsi="宋体" w:cs="宋体"/>
          <w:sz w:val="21"/>
          <w:szCs w:val="21"/>
        </w:rPr>
        <w:t>3.2  投标报价</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ABB4B82">
      <w:pPr>
        <w:autoSpaceDE w:val="0"/>
        <w:autoSpaceDN w:val="0"/>
        <w:snapToGrid w:val="0"/>
        <w:ind w:firstLine="420"/>
        <w:rPr>
          <w:rFonts w:ascii="宋体" w:hAnsi="宋体" w:cs="宋体"/>
          <w:szCs w:val="21"/>
        </w:rPr>
      </w:pPr>
      <w:bookmarkStart w:id="242" w:name="_Toc103338776"/>
      <w:bookmarkStart w:id="243" w:name="_Toc21762"/>
      <w:bookmarkStart w:id="244" w:name="_Toc17267"/>
      <w:bookmarkStart w:id="245" w:name="_Toc23128"/>
      <w:bookmarkStart w:id="246" w:name="_Toc101714060"/>
      <w:bookmarkStart w:id="247" w:name="_Toc102837529"/>
      <w:bookmarkStart w:id="248" w:name="_Toc60981076"/>
      <w:bookmarkStart w:id="249" w:name="_Toc287620706"/>
      <w:bookmarkStart w:id="250" w:name="_Toc509218731"/>
      <w:bookmarkStart w:id="251" w:name="_Toc200513147"/>
      <w:bookmarkStart w:id="252" w:name="_Toc224103338"/>
      <w:bookmarkStart w:id="253" w:name="_Toc277082573"/>
      <w:bookmarkStart w:id="254" w:name="_Toc287607767"/>
      <w:bookmarkStart w:id="255" w:name="_Toc430530456"/>
      <w:r>
        <w:rPr>
          <w:rFonts w:hint="eastAsia" w:ascii="宋体" w:hAnsi="宋体" w:cs="宋体"/>
          <w:szCs w:val="21"/>
        </w:rPr>
        <w:t>见投标人须知前附表</w:t>
      </w:r>
      <w:bookmarkEnd w:id="242"/>
      <w:bookmarkEnd w:id="243"/>
      <w:bookmarkEnd w:id="244"/>
      <w:bookmarkEnd w:id="245"/>
      <w:bookmarkEnd w:id="246"/>
      <w:bookmarkEnd w:id="247"/>
      <w:bookmarkEnd w:id="248"/>
      <w:r>
        <w:rPr>
          <w:rFonts w:hint="eastAsia" w:ascii="宋体" w:hAnsi="宋体" w:cs="宋体"/>
          <w:szCs w:val="21"/>
        </w:rPr>
        <w:t>。</w:t>
      </w:r>
    </w:p>
    <w:p w14:paraId="34B1674C">
      <w:pPr>
        <w:pStyle w:val="4"/>
        <w:snapToGrid w:val="0"/>
        <w:spacing w:before="0" w:after="0" w:line="360" w:lineRule="auto"/>
        <w:ind w:firstLine="422"/>
        <w:rPr>
          <w:rFonts w:ascii="宋体" w:hAnsi="宋体" w:cs="宋体"/>
          <w:sz w:val="21"/>
          <w:szCs w:val="21"/>
        </w:rPr>
      </w:pPr>
      <w:bookmarkStart w:id="256" w:name="_Toc10752"/>
      <w:bookmarkStart w:id="257" w:name="_Toc29751"/>
      <w:bookmarkStart w:id="258" w:name="_Toc102837530"/>
      <w:bookmarkStart w:id="259" w:name="_Toc60981077"/>
      <w:bookmarkStart w:id="260" w:name="_Toc103338777"/>
      <w:bookmarkStart w:id="261" w:name="_Toc430"/>
      <w:bookmarkStart w:id="262" w:name="_Toc101714061"/>
      <w:r>
        <w:rPr>
          <w:rFonts w:hint="eastAsia" w:ascii="宋体" w:hAnsi="宋体" w:cs="宋体"/>
          <w:sz w:val="21"/>
          <w:szCs w:val="21"/>
        </w:rPr>
        <w:t>3.3  投标有效期</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3DE10169">
      <w:pPr>
        <w:autoSpaceDE w:val="0"/>
        <w:autoSpaceDN w:val="0"/>
        <w:snapToGrid w:val="0"/>
        <w:ind w:firstLine="420"/>
        <w:rPr>
          <w:rFonts w:ascii="宋体" w:hAnsi="宋体" w:cs="宋体"/>
          <w:szCs w:val="21"/>
        </w:rPr>
      </w:pPr>
      <w:r>
        <w:rPr>
          <w:rFonts w:hint="eastAsia" w:ascii="宋体" w:hAnsi="宋体" w:cs="宋体"/>
          <w:szCs w:val="21"/>
        </w:rPr>
        <w:t>3.3.1  在投标人须知前附表规定的投标有效期内，投标人不得要求撤销或修改其投标文件。</w:t>
      </w:r>
    </w:p>
    <w:p w14:paraId="0F05EDAC">
      <w:pPr>
        <w:autoSpaceDE w:val="0"/>
        <w:autoSpaceDN w:val="0"/>
        <w:snapToGrid w:val="0"/>
        <w:ind w:firstLine="420"/>
        <w:rPr>
          <w:rFonts w:ascii="宋体" w:hAnsi="宋体" w:cs="宋体"/>
          <w:szCs w:val="21"/>
        </w:rPr>
      </w:pPr>
      <w:r>
        <w:rPr>
          <w:rFonts w:hint="eastAsia" w:ascii="宋体" w:hAnsi="宋体" w:cs="宋体"/>
          <w:szCs w:val="21"/>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适用于投标保证金采用投标保函形式的）</w:t>
      </w:r>
    </w:p>
    <w:p w14:paraId="303A0F22">
      <w:pPr>
        <w:autoSpaceDE w:val="0"/>
        <w:autoSpaceDN w:val="0"/>
        <w:snapToGrid w:val="0"/>
        <w:ind w:firstLine="420"/>
        <w:rPr>
          <w:rFonts w:ascii="宋体" w:hAnsi="宋体" w:cs="宋体"/>
          <w:szCs w:val="21"/>
        </w:rPr>
      </w:pPr>
      <w:r>
        <w:rPr>
          <w:rFonts w:hint="eastAsia" w:ascii="宋体" w:hAnsi="宋体" w:cs="宋体"/>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5E63084C">
      <w:pPr>
        <w:pStyle w:val="4"/>
        <w:snapToGrid w:val="0"/>
        <w:spacing w:before="0" w:after="0" w:line="360" w:lineRule="auto"/>
        <w:ind w:firstLine="422"/>
        <w:rPr>
          <w:rFonts w:ascii="宋体" w:hAnsi="宋体" w:cs="宋体"/>
          <w:sz w:val="21"/>
          <w:szCs w:val="21"/>
        </w:rPr>
      </w:pPr>
      <w:bookmarkStart w:id="263" w:name="_Toc102837531"/>
      <w:bookmarkStart w:id="264" w:name="_Toc7092"/>
      <w:bookmarkStart w:id="265" w:name="_Toc200513148"/>
      <w:bookmarkStart w:id="266" w:name="_Toc101714062"/>
      <w:bookmarkStart w:id="267" w:name="_Toc224103339"/>
      <w:bookmarkStart w:id="268" w:name="_Toc287607768"/>
      <w:bookmarkStart w:id="269" w:name="_Toc30940"/>
      <w:bookmarkStart w:id="270" w:name="_Toc430530457"/>
      <w:bookmarkStart w:id="271" w:name="_Toc60981078"/>
      <w:bookmarkStart w:id="272" w:name="_Toc277082574"/>
      <w:bookmarkStart w:id="273" w:name="_Toc23992"/>
      <w:bookmarkStart w:id="274" w:name="_Toc509218732"/>
      <w:bookmarkStart w:id="275" w:name="_Toc103338778"/>
      <w:bookmarkStart w:id="276" w:name="_Toc287620707"/>
      <w:r>
        <w:rPr>
          <w:rFonts w:hint="eastAsia" w:ascii="宋体" w:hAnsi="宋体" w:cs="宋体"/>
          <w:sz w:val="21"/>
          <w:szCs w:val="21"/>
        </w:rPr>
        <w:t>3.4  投标保证金</w:t>
      </w:r>
    </w:p>
    <w:p w14:paraId="58AA31CB">
      <w:pPr>
        <w:autoSpaceDE w:val="0"/>
        <w:autoSpaceDN w:val="0"/>
        <w:snapToGrid w:val="0"/>
        <w:ind w:firstLine="420"/>
        <w:rPr>
          <w:rFonts w:ascii="宋体" w:hAnsi="宋体" w:cs="宋体"/>
          <w:szCs w:val="21"/>
        </w:rPr>
      </w:pPr>
      <w:r>
        <w:rPr>
          <w:rFonts w:hint="eastAsia" w:ascii="宋体" w:hAnsi="宋体" w:cs="宋体"/>
          <w:szCs w:val="21"/>
        </w:rPr>
        <w:t>3.4.1  投标人在递交投标文件的同时，应按投标人须知前附表的规定递交投标保证金，并作为其投标文件的组成部分。</w:t>
      </w:r>
    </w:p>
    <w:p w14:paraId="4AC996B7">
      <w:pPr>
        <w:autoSpaceDE w:val="0"/>
        <w:autoSpaceDN w:val="0"/>
        <w:snapToGrid w:val="0"/>
        <w:ind w:left="57" w:leftChars="27" w:firstLine="420"/>
        <w:rPr>
          <w:rFonts w:ascii="宋体" w:hAnsi="宋体" w:cs="宋体"/>
          <w:szCs w:val="21"/>
        </w:rPr>
      </w:pPr>
      <w:r>
        <w:rPr>
          <w:rFonts w:hint="eastAsia" w:ascii="宋体" w:hAnsi="宋体" w:cs="宋体"/>
          <w:szCs w:val="21"/>
        </w:rPr>
        <w:t>3.4.2  投标人不按本章第 3.4.1 项要求提交投标保证金的，其投标文件作否决投标处理。</w:t>
      </w:r>
    </w:p>
    <w:p w14:paraId="7F0649CB">
      <w:pPr>
        <w:autoSpaceDE w:val="0"/>
        <w:autoSpaceDN w:val="0"/>
        <w:snapToGrid w:val="0"/>
        <w:ind w:left="57" w:leftChars="27" w:firstLine="420"/>
        <w:rPr>
          <w:rFonts w:ascii="宋体" w:hAnsi="宋体" w:cs="宋体"/>
          <w:szCs w:val="21"/>
        </w:rPr>
      </w:pPr>
      <w:r>
        <w:rPr>
          <w:rFonts w:hint="eastAsia" w:ascii="宋体" w:hAnsi="宋体" w:cs="宋体"/>
          <w:szCs w:val="21"/>
        </w:rPr>
        <w:t>3.4.3  投标保证金（投标保函）退还：见投标人须知前附表。</w:t>
      </w:r>
    </w:p>
    <w:p w14:paraId="219D9BF1">
      <w:pPr>
        <w:autoSpaceDE w:val="0"/>
        <w:autoSpaceDN w:val="0"/>
        <w:snapToGrid w:val="0"/>
        <w:ind w:firstLine="420"/>
        <w:rPr>
          <w:rFonts w:ascii="宋体" w:hAnsi="宋体" w:cs="宋体"/>
          <w:szCs w:val="21"/>
        </w:rPr>
      </w:pPr>
      <w:r>
        <w:rPr>
          <w:rFonts w:hint="eastAsia" w:ascii="宋体" w:hAnsi="宋体" w:cs="宋体"/>
          <w:szCs w:val="21"/>
        </w:rPr>
        <w:t>3.4.4  有下列情形之一的，投标保证金将不予退还：</w:t>
      </w:r>
    </w:p>
    <w:p w14:paraId="2C4D5139">
      <w:pPr>
        <w:autoSpaceDE w:val="0"/>
        <w:autoSpaceDN w:val="0"/>
        <w:snapToGrid w:val="0"/>
        <w:ind w:firstLine="420"/>
        <w:rPr>
          <w:rFonts w:ascii="宋体" w:hAnsi="宋体" w:cs="宋体"/>
          <w:szCs w:val="21"/>
        </w:rPr>
      </w:pPr>
      <w:r>
        <w:rPr>
          <w:rFonts w:hint="eastAsia" w:ascii="宋体" w:hAnsi="宋体" w:cs="宋体"/>
          <w:szCs w:val="21"/>
        </w:rPr>
        <w:t>（1）投标人在规定的投标有效期内撤销或修改其投标文件；</w:t>
      </w:r>
    </w:p>
    <w:p w14:paraId="7D79E3CB">
      <w:pPr>
        <w:autoSpaceDE w:val="0"/>
        <w:autoSpaceDN w:val="0"/>
        <w:snapToGrid w:val="0"/>
        <w:ind w:firstLine="420"/>
        <w:rPr>
          <w:rFonts w:ascii="宋体" w:hAnsi="宋体" w:cs="宋体"/>
          <w:szCs w:val="21"/>
        </w:rPr>
      </w:pPr>
      <w:r>
        <w:rPr>
          <w:rFonts w:hint="eastAsia" w:ascii="宋体" w:hAnsi="宋体" w:cs="宋体"/>
          <w:szCs w:val="21"/>
        </w:rPr>
        <w:t>（2）中标人在收到中标通知书后，无正当理由不与招标人订立合同，在签订合同时向招标人提出附加条件，或者不按照招标文件要求提交履约保证金；</w:t>
      </w:r>
    </w:p>
    <w:p w14:paraId="4D5C80D7">
      <w:pPr>
        <w:autoSpaceDE w:val="0"/>
        <w:autoSpaceDN w:val="0"/>
        <w:snapToGrid w:val="0"/>
        <w:ind w:firstLine="420"/>
        <w:rPr>
          <w:rFonts w:ascii="宋体" w:hAnsi="宋体" w:cs="宋体"/>
          <w:szCs w:val="21"/>
        </w:rPr>
      </w:pPr>
      <w:r>
        <w:rPr>
          <w:rFonts w:hint="eastAsia" w:ascii="宋体" w:hAnsi="宋体" w:cs="宋体"/>
          <w:szCs w:val="21"/>
        </w:rPr>
        <w:t>（3）中标人拒不提供或者不按时提供低价风险担保（适用于经评审的最低投标价法）；</w:t>
      </w:r>
    </w:p>
    <w:p w14:paraId="267F587C">
      <w:pPr>
        <w:autoSpaceDE w:val="0"/>
        <w:autoSpaceDN w:val="0"/>
        <w:snapToGrid w:val="0"/>
        <w:ind w:firstLine="420"/>
        <w:rPr>
          <w:rFonts w:ascii="宋体" w:hAnsi="宋体" w:cs="宋体"/>
          <w:szCs w:val="21"/>
        </w:rPr>
      </w:pPr>
      <w:r>
        <w:rPr>
          <w:rFonts w:hint="eastAsia" w:ascii="宋体" w:hAnsi="宋体" w:cs="宋体"/>
          <w:szCs w:val="21"/>
        </w:rPr>
        <w:t>（4）违反本章8.2条对投标人的纪律要求的；</w:t>
      </w:r>
    </w:p>
    <w:p w14:paraId="25C05B03">
      <w:pPr>
        <w:autoSpaceDE w:val="0"/>
        <w:autoSpaceDN w:val="0"/>
        <w:snapToGrid w:val="0"/>
        <w:ind w:firstLine="420"/>
        <w:rPr>
          <w:rFonts w:ascii="宋体" w:hAnsi="宋体" w:cs="宋体"/>
          <w:szCs w:val="21"/>
        </w:rPr>
      </w:pPr>
      <w:r>
        <w:rPr>
          <w:rFonts w:hint="eastAsia" w:ascii="宋体" w:hAnsi="宋体" w:cs="宋体"/>
          <w:szCs w:val="21"/>
        </w:rPr>
        <w:t>（5）法律法规和本招标文件规定的其他情形。</w:t>
      </w:r>
    </w:p>
    <w:p w14:paraId="151A024E">
      <w:pPr>
        <w:tabs>
          <w:tab w:val="left" w:pos="611"/>
          <w:tab w:val="left" w:pos="669"/>
        </w:tabs>
        <w:snapToGrid w:val="0"/>
        <w:ind w:firstLine="420"/>
        <w:rPr>
          <w:rFonts w:ascii="宋体" w:hAnsi="宋体" w:cs="宋体"/>
          <w:szCs w:val="21"/>
        </w:rPr>
      </w:pPr>
      <w:r>
        <w:rPr>
          <w:rFonts w:hint="eastAsia" w:ascii="宋体" w:hAnsi="宋体" w:cs="宋体"/>
          <w:szCs w:val="21"/>
        </w:rPr>
        <w:t>3.4.5（1）投标保证金为无条件担保；</w:t>
      </w:r>
    </w:p>
    <w:p w14:paraId="3204AA45">
      <w:pPr>
        <w:tabs>
          <w:tab w:val="left" w:pos="611"/>
          <w:tab w:val="left" w:pos="669"/>
        </w:tabs>
        <w:snapToGrid w:val="0"/>
        <w:ind w:firstLine="420"/>
        <w:rPr>
          <w:rFonts w:ascii="宋体" w:hAnsi="宋体" w:cs="宋体"/>
          <w:szCs w:val="21"/>
        </w:rPr>
      </w:pPr>
      <w:r>
        <w:rPr>
          <w:rFonts w:hint="eastAsia" w:ascii="宋体" w:hAnsi="宋体" w:cs="宋体"/>
          <w:szCs w:val="21"/>
        </w:rPr>
        <w:t>（2）投标保证金的受益人为招标人。</w:t>
      </w:r>
    </w:p>
    <w:p w14:paraId="6EC0A777">
      <w:pPr>
        <w:pStyle w:val="4"/>
        <w:snapToGrid w:val="0"/>
        <w:spacing w:before="0" w:after="0" w:line="360" w:lineRule="auto"/>
        <w:ind w:firstLine="422"/>
        <w:rPr>
          <w:rFonts w:ascii="宋体" w:hAnsi="宋体" w:cs="宋体"/>
          <w:sz w:val="21"/>
          <w:szCs w:val="21"/>
        </w:rPr>
      </w:pPr>
      <w:r>
        <w:rPr>
          <w:rFonts w:hint="eastAsia" w:ascii="宋体" w:hAnsi="宋体" w:cs="宋体"/>
          <w:sz w:val="21"/>
          <w:szCs w:val="21"/>
        </w:rPr>
        <w:t>3.5  资格审查资料</w:t>
      </w:r>
    </w:p>
    <w:p w14:paraId="6D2F2FF1">
      <w:pPr>
        <w:autoSpaceDE w:val="0"/>
        <w:autoSpaceDN w:val="0"/>
        <w:snapToGrid w:val="0"/>
        <w:ind w:right="37" w:firstLine="420"/>
        <w:rPr>
          <w:rFonts w:ascii="宋体" w:hAnsi="宋体" w:cs="宋体"/>
          <w:szCs w:val="21"/>
        </w:rPr>
      </w:pPr>
      <w:r>
        <w:rPr>
          <w:rFonts w:hint="eastAsia" w:ascii="宋体" w:hAnsi="宋体" w:cs="宋体"/>
          <w:szCs w:val="21"/>
        </w:rPr>
        <w:t>投标人应附投标人须知前附表第1.4.1项中要求的相关证明材料。</w:t>
      </w:r>
    </w:p>
    <w:p w14:paraId="5D49274D">
      <w:pPr>
        <w:pStyle w:val="4"/>
        <w:snapToGrid w:val="0"/>
        <w:spacing w:before="0" w:after="0" w:line="360" w:lineRule="auto"/>
        <w:ind w:firstLine="422"/>
        <w:rPr>
          <w:rFonts w:ascii="宋体" w:hAnsi="宋体" w:cs="宋体"/>
          <w:sz w:val="21"/>
          <w:szCs w:val="21"/>
        </w:rPr>
      </w:pPr>
      <w:r>
        <w:rPr>
          <w:rFonts w:hint="eastAsia" w:ascii="宋体" w:hAnsi="宋体" w:cs="宋体"/>
          <w:sz w:val="21"/>
          <w:szCs w:val="21"/>
        </w:rPr>
        <w:t>3.6  备选投标方案</w:t>
      </w:r>
    </w:p>
    <w:p w14:paraId="732A8117">
      <w:pPr>
        <w:autoSpaceDE w:val="0"/>
        <w:autoSpaceDN w:val="0"/>
        <w:snapToGrid w:val="0"/>
        <w:ind w:firstLine="420"/>
        <w:rPr>
          <w:rFonts w:ascii="宋体" w:hAnsi="宋体" w:cs="宋体"/>
          <w:szCs w:val="21"/>
        </w:rPr>
      </w:pPr>
      <w:r>
        <w:rPr>
          <w:rFonts w:hint="eastAsia" w:ascii="宋体" w:hAnsi="宋体" w:cs="宋体"/>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1613F134">
      <w:pPr>
        <w:pStyle w:val="4"/>
        <w:snapToGrid w:val="0"/>
        <w:spacing w:before="0" w:after="0" w:line="360" w:lineRule="auto"/>
        <w:ind w:firstLine="422"/>
        <w:rPr>
          <w:rFonts w:ascii="宋体" w:hAnsi="宋体" w:cs="宋体"/>
          <w:sz w:val="21"/>
          <w:szCs w:val="21"/>
        </w:rPr>
      </w:pPr>
      <w:r>
        <w:rPr>
          <w:rFonts w:hint="eastAsia" w:ascii="宋体" w:hAnsi="宋体" w:cs="宋体"/>
          <w:sz w:val="21"/>
          <w:szCs w:val="21"/>
        </w:rPr>
        <w:t>3.7  投标文件的编制</w:t>
      </w:r>
    </w:p>
    <w:p w14:paraId="61CD204E">
      <w:pPr>
        <w:ind w:firstLine="420"/>
        <w:rPr>
          <w:rFonts w:ascii="宋体" w:hAnsi="宋体" w:cs="宋体"/>
          <w:szCs w:val="21"/>
        </w:rPr>
      </w:pPr>
      <w:r>
        <w:rPr>
          <w:rFonts w:hint="eastAsia" w:ascii="宋体" w:hAnsi="宋体" w:cs="宋体"/>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4E896F13">
      <w:pPr>
        <w:ind w:firstLine="420"/>
        <w:rPr>
          <w:rFonts w:ascii="宋体" w:hAnsi="宋体" w:cs="宋体"/>
          <w:szCs w:val="21"/>
        </w:rPr>
      </w:pPr>
      <w:r>
        <w:rPr>
          <w:rFonts w:hint="eastAsia" w:ascii="宋体" w:hAnsi="宋体" w:cs="宋体"/>
          <w:szCs w:val="21"/>
        </w:rPr>
        <w:t>3.7.2  投标文件应当对招标文件有关服务期、投标有效期、委托人</w:t>
      </w:r>
      <w:r>
        <w:rPr>
          <w:rStyle w:val="34"/>
          <w:rFonts w:hint="eastAsia" w:ascii="宋体" w:hAnsi="宋体" w:cs="宋体"/>
          <w:color w:val="auto"/>
          <w:szCs w:val="21"/>
        </w:rPr>
        <w:t>要求</w:t>
      </w:r>
      <w:r>
        <w:rPr>
          <w:rFonts w:hint="eastAsia" w:ascii="宋体" w:hAnsi="宋体" w:cs="宋体"/>
          <w:szCs w:val="21"/>
        </w:rPr>
        <w:t>、招标范围等实质性内容做出响应。</w:t>
      </w:r>
    </w:p>
    <w:p w14:paraId="1A46AC75">
      <w:pPr>
        <w:ind w:firstLine="420"/>
        <w:rPr>
          <w:rFonts w:ascii="宋体" w:hAnsi="宋体" w:cs="宋体"/>
          <w:szCs w:val="21"/>
        </w:rPr>
      </w:pPr>
      <w:r>
        <w:rPr>
          <w:rFonts w:hint="eastAsia" w:ascii="宋体" w:hAnsi="宋体" w:cs="宋体"/>
          <w:szCs w:val="21"/>
        </w:rPr>
        <w:t>3.7.3  投标文件的签字盖章要求：按本章投标人须知前附表第3.7.3项执行。</w:t>
      </w:r>
    </w:p>
    <w:p w14:paraId="2F3E94EF">
      <w:pPr>
        <w:ind w:firstLine="420"/>
        <w:rPr>
          <w:rFonts w:ascii="宋体" w:hAnsi="宋体" w:cs="宋体"/>
          <w:szCs w:val="21"/>
        </w:rPr>
      </w:pPr>
      <w:r>
        <w:rPr>
          <w:rFonts w:hint="eastAsia" w:ascii="宋体" w:hAnsi="宋体" w:cs="宋体"/>
          <w:szCs w:val="21"/>
        </w:rPr>
        <w:t>3.7.4  投标文件份数：按本章投标人须知前附表第3.7.4项执行。</w:t>
      </w:r>
    </w:p>
    <w:p w14:paraId="31FC516F">
      <w:pPr>
        <w:ind w:firstLine="420"/>
        <w:rPr>
          <w:rFonts w:ascii="宋体" w:hAnsi="宋体" w:cs="宋体"/>
          <w:szCs w:val="21"/>
        </w:rPr>
      </w:pPr>
      <w:r>
        <w:rPr>
          <w:rFonts w:hint="eastAsia" w:ascii="宋体" w:hAnsi="宋体" w:cs="宋体"/>
          <w:szCs w:val="21"/>
        </w:rPr>
        <w:t>3.7.5  投标文件应按规定格式排版，并编制目录，具体装订要求见投标人须知前附表规定。</w:t>
      </w:r>
    </w:p>
    <w:p w14:paraId="162825D3">
      <w:pPr>
        <w:pStyle w:val="3"/>
        <w:spacing w:before="0" w:after="0" w:line="360" w:lineRule="auto"/>
        <w:ind w:firstLine="422"/>
        <w:rPr>
          <w:rFonts w:ascii="宋体" w:hAnsi="宋体" w:eastAsia="宋体" w:cs="宋体"/>
          <w:sz w:val="21"/>
          <w:szCs w:val="21"/>
        </w:rPr>
      </w:pPr>
      <w:r>
        <w:rPr>
          <w:rFonts w:hint="eastAsia" w:ascii="宋体" w:hAnsi="宋体" w:eastAsia="宋体" w:cs="宋体"/>
          <w:sz w:val="21"/>
          <w:szCs w:val="21"/>
        </w:rPr>
        <w:t>4.  投标</w:t>
      </w:r>
    </w:p>
    <w:p w14:paraId="028145D6">
      <w:pPr>
        <w:pStyle w:val="4"/>
        <w:snapToGrid w:val="0"/>
        <w:spacing w:before="0" w:after="0" w:line="360" w:lineRule="auto"/>
        <w:ind w:firstLine="422"/>
        <w:rPr>
          <w:rFonts w:ascii="宋体" w:hAnsi="宋体" w:cs="宋体"/>
          <w:sz w:val="21"/>
          <w:szCs w:val="21"/>
        </w:rPr>
      </w:pPr>
      <w:r>
        <w:rPr>
          <w:rFonts w:hint="eastAsia" w:ascii="宋体" w:hAnsi="宋体" w:cs="宋体"/>
          <w:sz w:val="21"/>
          <w:szCs w:val="21"/>
        </w:rPr>
        <w:t>4.1  投标文件的密封和标记</w:t>
      </w:r>
    </w:p>
    <w:p w14:paraId="63DEC5B4">
      <w:pPr>
        <w:autoSpaceDE w:val="0"/>
        <w:autoSpaceDN w:val="0"/>
        <w:snapToGrid w:val="0"/>
        <w:ind w:firstLine="420"/>
        <w:rPr>
          <w:rFonts w:ascii="宋体" w:hAnsi="宋体" w:cs="宋体"/>
          <w:szCs w:val="21"/>
        </w:rPr>
      </w:pPr>
      <w:r>
        <w:rPr>
          <w:rFonts w:hint="eastAsia" w:ascii="宋体" w:hAnsi="宋体" w:cs="宋体"/>
          <w:szCs w:val="21"/>
        </w:rPr>
        <w:t>4.1.1  投标文件的密封：见投标人须知前附表。</w:t>
      </w:r>
    </w:p>
    <w:p w14:paraId="445B0474">
      <w:pPr>
        <w:autoSpaceDE w:val="0"/>
        <w:autoSpaceDN w:val="0"/>
        <w:snapToGrid w:val="0"/>
        <w:ind w:firstLine="420"/>
        <w:rPr>
          <w:rFonts w:ascii="宋体" w:hAnsi="宋体" w:cs="宋体"/>
          <w:szCs w:val="21"/>
        </w:rPr>
      </w:pPr>
      <w:r>
        <w:rPr>
          <w:rFonts w:hint="eastAsia" w:ascii="宋体" w:hAnsi="宋体" w:cs="宋体"/>
          <w:szCs w:val="21"/>
        </w:rPr>
        <w:t>4.1.2  投标文件的封套上应写明的内容：见投标人须知前附表。</w:t>
      </w:r>
    </w:p>
    <w:p w14:paraId="4A4EE5B2">
      <w:pPr>
        <w:pStyle w:val="4"/>
        <w:snapToGrid w:val="0"/>
        <w:spacing w:before="0" w:after="0" w:line="360" w:lineRule="auto"/>
        <w:ind w:firstLine="422"/>
        <w:rPr>
          <w:rFonts w:ascii="宋体" w:hAnsi="宋体" w:cs="宋体"/>
          <w:sz w:val="21"/>
          <w:szCs w:val="21"/>
        </w:rPr>
      </w:pPr>
      <w:r>
        <w:rPr>
          <w:rFonts w:hint="eastAsia" w:ascii="宋体" w:hAnsi="宋体" w:cs="宋体"/>
          <w:sz w:val="21"/>
          <w:szCs w:val="21"/>
        </w:rPr>
        <w:t>4.2  投标文件的递交</w:t>
      </w:r>
    </w:p>
    <w:p w14:paraId="02A458C6">
      <w:pPr>
        <w:ind w:firstLine="420"/>
        <w:rPr>
          <w:rFonts w:ascii="宋体" w:hAnsi="宋体" w:cs="宋体"/>
          <w:szCs w:val="21"/>
        </w:rPr>
      </w:pPr>
      <w:r>
        <w:rPr>
          <w:rFonts w:hint="eastAsia" w:ascii="宋体" w:hAnsi="宋体" w:cs="宋体"/>
          <w:szCs w:val="21"/>
        </w:rPr>
        <w:t>4.2.1  投标人应在投标人须知前附表第4.2.1项规定的投标截止时间前递交投标文件。</w:t>
      </w:r>
    </w:p>
    <w:p w14:paraId="3DCFADE8">
      <w:pPr>
        <w:ind w:firstLine="420"/>
        <w:rPr>
          <w:rFonts w:ascii="宋体" w:hAnsi="宋体" w:cs="宋体"/>
          <w:szCs w:val="21"/>
        </w:rPr>
      </w:pPr>
      <w:r>
        <w:rPr>
          <w:rFonts w:hint="eastAsia" w:ascii="宋体" w:hAnsi="宋体" w:cs="宋体"/>
          <w:szCs w:val="21"/>
        </w:rPr>
        <w:t>4.2.2  投标人递交投标文件的地点：见投标人须知前附表。</w:t>
      </w:r>
    </w:p>
    <w:p w14:paraId="6558164A">
      <w:pPr>
        <w:ind w:firstLine="420"/>
        <w:rPr>
          <w:rFonts w:ascii="宋体" w:hAnsi="宋体" w:cs="宋体"/>
          <w:szCs w:val="21"/>
        </w:rPr>
      </w:pPr>
      <w:r>
        <w:rPr>
          <w:rFonts w:hint="eastAsia" w:ascii="宋体" w:hAnsi="宋体" w:cs="宋体"/>
          <w:szCs w:val="21"/>
        </w:rPr>
        <w:t>4.2.3  除投标人须知前附表另有规定外，投标人所递交的投标文件不予退还。</w:t>
      </w:r>
    </w:p>
    <w:p w14:paraId="512C885F">
      <w:pPr>
        <w:ind w:firstLine="420"/>
        <w:rPr>
          <w:rFonts w:ascii="宋体" w:hAnsi="宋体" w:cs="宋体"/>
          <w:szCs w:val="21"/>
        </w:rPr>
      </w:pPr>
      <w:r>
        <w:rPr>
          <w:rFonts w:hint="eastAsia" w:ascii="宋体" w:hAnsi="宋体" w:cs="宋体"/>
          <w:szCs w:val="21"/>
        </w:rPr>
        <w:t>4.2.4  逾期送达的或者未送达指定地点的投标文件，招标人不予受理。</w:t>
      </w:r>
    </w:p>
    <w:p w14:paraId="24F89DF9">
      <w:pPr>
        <w:pStyle w:val="3"/>
        <w:spacing w:before="0" w:after="0" w:line="360" w:lineRule="auto"/>
        <w:ind w:firstLine="422"/>
        <w:rPr>
          <w:rFonts w:ascii="宋体" w:hAnsi="宋体" w:eastAsia="宋体" w:cs="宋体"/>
          <w:sz w:val="21"/>
          <w:szCs w:val="21"/>
        </w:rPr>
      </w:pPr>
      <w:r>
        <w:rPr>
          <w:rFonts w:hint="eastAsia" w:ascii="宋体" w:hAnsi="宋体" w:eastAsia="宋体" w:cs="宋体"/>
          <w:sz w:val="21"/>
          <w:szCs w:val="21"/>
        </w:rPr>
        <w:t>5.  开标</w:t>
      </w:r>
    </w:p>
    <w:p w14:paraId="4714F253">
      <w:pPr>
        <w:pStyle w:val="4"/>
        <w:snapToGrid w:val="0"/>
        <w:spacing w:before="0" w:after="0" w:line="360" w:lineRule="auto"/>
        <w:ind w:firstLine="422"/>
        <w:rPr>
          <w:rFonts w:ascii="宋体" w:hAnsi="宋体" w:cs="宋体"/>
          <w:sz w:val="21"/>
          <w:szCs w:val="21"/>
        </w:rPr>
      </w:pPr>
      <w:r>
        <w:rPr>
          <w:rFonts w:hint="eastAsia" w:ascii="宋体" w:hAnsi="宋体" w:cs="宋体"/>
          <w:sz w:val="21"/>
          <w:szCs w:val="21"/>
        </w:rPr>
        <w:t>5.1  开标时间和地点</w:t>
      </w:r>
    </w:p>
    <w:p w14:paraId="373E6FBE">
      <w:pPr>
        <w:autoSpaceDE w:val="0"/>
        <w:autoSpaceDN w:val="0"/>
        <w:snapToGrid w:val="0"/>
        <w:ind w:firstLine="420"/>
        <w:rPr>
          <w:rFonts w:ascii="宋体" w:hAnsi="宋体" w:cs="宋体"/>
          <w:szCs w:val="21"/>
        </w:rPr>
      </w:pPr>
      <w:r>
        <w:rPr>
          <w:rFonts w:hint="eastAsia" w:ascii="宋体" w:hAnsi="宋体" w:cs="宋体"/>
          <w:szCs w:val="21"/>
        </w:rPr>
        <w:t>招标人在投标人须知前附表第4.2.1项规定的投标截止时间（开标时间）和投标人须知前附表规定的地点公开开标，并邀请所有投标人的法定代表人或其委托代理人准时参加。</w:t>
      </w:r>
    </w:p>
    <w:p w14:paraId="0DB8EA96">
      <w:pPr>
        <w:pStyle w:val="4"/>
        <w:snapToGrid w:val="0"/>
        <w:spacing w:before="0" w:after="0" w:line="360" w:lineRule="auto"/>
        <w:ind w:firstLine="422"/>
        <w:rPr>
          <w:rFonts w:ascii="宋体" w:hAnsi="宋体" w:cs="宋体"/>
          <w:sz w:val="21"/>
          <w:szCs w:val="21"/>
        </w:rPr>
      </w:pPr>
      <w:r>
        <w:rPr>
          <w:rFonts w:hint="eastAsia" w:ascii="宋体" w:hAnsi="宋体" w:cs="宋体"/>
          <w:sz w:val="21"/>
          <w:szCs w:val="21"/>
        </w:rPr>
        <w:t>5.2  开标程序</w:t>
      </w:r>
    </w:p>
    <w:p w14:paraId="1C18F78F">
      <w:pPr>
        <w:autoSpaceDE w:val="0"/>
        <w:autoSpaceDN w:val="0"/>
        <w:snapToGrid w:val="0"/>
        <w:ind w:firstLine="420"/>
        <w:rPr>
          <w:rFonts w:ascii="宋体" w:hAnsi="宋体" w:cs="宋体"/>
          <w:szCs w:val="21"/>
        </w:rPr>
      </w:pPr>
      <w:r>
        <w:rPr>
          <w:rFonts w:hint="eastAsia" w:ascii="宋体" w:hAnsi="宋体" w:cs="宋体"/>
          <w:szCs w:val="21"/>
        </w:rPr>
        <w:t>详见投标人须知前附表第5.2款开标程序。</w:t>
      </w:r>
    </w:p>
    <w:p w14:paraId="7391FD30">
      <w:pPr>
        <w:pStyle w:val="4"/>
        <w:snapToGrid w:val="0"/>
        <w:spacing w:before="0" w:after="0" w:line="360" w:lineRule="auto"/>
        <w:ind w:firstLine="422"/>
        <w:rPr>
          <w:rFonts w:ascii="宋体" w:hAnsi="宋体" w:cs="宋体"/>
          <w:sz w:val="21"/>
          <w:szCs w:val="21"/>
        </w:rPr>
      </w:pPr>
      <w:r>
        <w:rPr>
          <w:rFonts w:hint="eastAsia" w:ascii="宋体" w:hAnsi="宋体" w:cs="宋体"/>
          <w:sz w:val="21"/>
          <w:szCs w:val="21"/>
        </w:rPr>
        <w:t>5.3开标异议</w:t>
      </w:r>
    </w:p>
    <w:p w14:paraId="613F89C5">
      <w:pPr>
        <w:autoSpaceDE w:val="0"/>
        <w:autoSpaceDN w:val="0"/>
        <w:snapToGrid w:val="0"/>
        <w:ind w:firstLine="420"/>
        <w:rPr>
          <w:rFonts w:ascii="宋体" w:hAnsi="宋体" w:cs="宋体"/>
          <w:szCs w:val="21"/>
        </w:rPr>
      </w:pPr>
      <w:r>
        <w:rPr>
          <w:rFonts w:hint="eastAsia" w:ascii="宋体" w:hAnsi="宋体" w:cs="宋体"/>
          <w:szCs w:val="21"/>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p>
    <w:p w14:paraId="6BBC3571">
      <w:pPr>
        <w:pStyle w:val="4"/>
        <w:snapToGrid w:val="0"/>
        <w:spacing w:before="0" w:after="0" w:line="360" w:lineRule="auto"/>
        <w:ind w:firstLine="422"/>
        <w:rPr>
          <w:rFonts w:ascii="宋体" w:hAnsi="宋体" w:cs="宋体"/>
          <w:sz w:val="21"/>
          <w:szCs w:val="21"/>
        </w:rPr>
      </w:pPr>
      <w:r>
        <w:rPr>
          <w:rFonts w:hint="eastAsia" w:ascii="宋体" w:hAnsi="宋体" w:cs="宋体"/>
          <w:sz w:val="21"/>
          <w:szCs w:val="21"/>
        </w:rPr>
        <w:t>4.3  投标文件的修改与撤回</w:t>
      </w:r>
    </w:p>
    <w:p w14:paraId="5CCD322D">
      <w:pPr>
        <w:autoSpaceDE w:val="0"/>
        <w:autoSpaceDN w:val="0"/>
        <w:snapToGrid w:val="0"/>
        <w:ind w:firstLine="420"/>
        <w:rPr>
          <w:rFonts w:ascii="宋体" w:hAnsi="宋体" w:cs="宋体"/>
          <w:szCs w:val="21"/>
        </w:rPr>
      </w:pPr>
      <w:r>
        <w:rPr>
          <w:rFonts w:hint="eastAsia" w:ascii="宋体" w:hAnsi="宋体" w:cs="宋体"/>
          <w:szCs w:val="21"/>
        </w:rPr>
        <w:t>4.3.1  在投标人须知前附表第4.2.1项规定的投标截止时间前，投标人可以修改或撤回已递交的投标文件，但应以书面形式通知招标人。</w:t>
      </w:r>
    </w:p>
    <w:p w14:paraId="7A77A5FD">
      <w:pPr>
        <w:autoSpaceDE w:val="0"/>
        <w:autoSpaceDN w:val="0"/>
        <w:snapToGrid w:val="0"/>
        <w:ind w:firstLine="420"/>
        <w:rPr>
          <w:rFonts w:ascii="宋体" w:hAnsi="宋体" w:cs="宋体"/>
          <w:szCs w:val="21"/>
        </w:rPr>
      </w:pPr>
      <w:r>
        <w:rPr>
          <w:rFonts w:hint="eastAsia" w:ascii="宋体" w:hAnsi="宋体" w:cs="宋体"/>
          <w:szCs w:val="21"/>
        </w:rPr>
        <w:t>4.3.2  投标人修改或撤回已递交投标文件的书面通知应按照本章第3.7.3项的要求签名或盖章。招标人收到书面通知后，向投标人出具签收凭证。</w:t>
      </w:r>
    </w:p>
    <w:p w14:paraId="3A736782">
      <w:pPr>
        <w:autoSpaceDE w:val="0"/>
        <w:autoSpaceDN w:val="0"/>
        <w:snapToGrid w:val="0"/>
        <w:ind w:firstLine="420"/>
        <w:rPr>
          <w:rFonts w:ascii="宋体" w:hAnsi="宋体" w:cs="宋体"/>
          <w:szCs w:val="21"/>
        </w:rPr>
      </w:pPr>
      <w:r>
        <w:rPr>
          <w:rFonts w:hint="eastAsia" w:ascii="宋体" w:hAnsi="宋体" w:cs="宋体"/>
          <w:szCs w:val="21"/>
        </w:rPr>
        <w:t>4.3.3  修改的内容为投标文件的组成部分。修改的投标文件应按照本章第3条、第4条规定进行编制、密封、标记和递交，并标明“修改”字样。</w:t>
      </w:r>
    </w:p>
    <w:p w14:paraId="7CDC7B52">
      <w:pPr>
        <w:pStyle w:val="3"/>
        <w:spacing w:before="0" w:after="0" w:line="360" w:lineRule="auto"/>
        <w:ind w:firstLine="422"/>
        <w:rPr>
          <w:rFonts w:ascii="宋体" w:hAnsi="宋体" w:eastAsia="宋体" w:cs="宋体"/>
          <w:sz w:val="21"/>
          <w:szCs w:val="21"/>
        </w:rPr>
      </w:pPr>
      <w:r>
        <w:rPr>
          <w:rFonts w:hint="eastAsia" w:ascii="宋体" w:hAnsi="宋体" w:eastAsia="宋体" w:cs="宋体"/>
          <w:sz w:val="21"/>
          <w:szCs w:val="21"/>
        </w:rPr>
        <w:t>6.  评标</w:t>
      </w:r>
    </w:p>
    <w:p w14:paraId="730CE83F">
      <w:pPr>
        <w:pStyle w:val="4"/>
        <w:snapToGrid w:val="0"/>
        <w:spacing w:before="0" w:after="0" w:line="360" w:lineRule="auto"/>
        <w:ind w:firstLine="422"/>
        <w:rPr>
          <w:rFonts w:ascii="宋体" w:hAnsi="宋体" w:cs="宋体"/>
          <w:sz w:val="21"/>
          <w:szCs w:val="21"/>
        </w:rPr>
      </w:pPr>
      <w:r>
        <w:rPr>
          <w:rFonts w:hint="eastAsia" w:ascii="宋体" w:hAnsi="宋体" w:cs="宋体"/>
          <w:sz w:val="21"/>
          <w:szCs w:val="21"/>
        </w:rPr>
        <w:t>6.1  评标委员会</w:t>
      </w:r>
    </w:p>
    <w:p w14:paraId="233AFE3D">
      <w:pPr>
        <w:autoSpaceDE w:val="0"/>
        <w:autoSpaceDN w:val="0"/>
        <w:snapToGrid w:val="0"/>
        <w:ind w:firstLine="420"/>
        <w:rPr>
          <w:rFonts w:ascii="宋体" w:hAnsi="宋体" w:cs="宋体"/>
          <w:szCs w:val="21"/>
        </w:rPr>
      </w:pPr>
      <w:r>
        <w:rPr>
          <w:rFonts w:hint="eastAsia" w:ascii="宋体" w:hAnsi="宋体" w:cs="宋体"/>
          <w:szCs w:val="21"/>
        </w:rPr>
        <w:t>6.1.1  评标由招标人依据法律法规和相关规范性文件组建的评标委员会负责。</w:t>
      </w:r>
    </w:p>
    <w:p w14:paraId="2A5C4566">
      <w:pPr>
        <w:autoSpaceDE w:val="0"/>
        <w:autoSpaceDN w:val="0"/>
        <w:snapToGrid w:val="0"/>
        <w:ind w:firstLine="420"/>
        <w:rPr>
          <w:rFonts w:ascii="宋体" w:hAnsi="宋体" w:cs="宋体"/>
          <w:szCs w:val="21"/>
        </w:rPr>
      </w:pPr>
      <w:r>
        <w:rPr>
          <w:rFonts w:hint="eastAsia" w:ascii="宋体" w:hAnsi="宋体" w:cs="宋体"/>
          <w:szCs w:val="21"/>
        </w:rPr>
        <w:t>6.1.2  评标委员会成员有下列情形之一的，应当回避：</w:t>
      </w:r>
    </w:p>
    <w:p w14:paraId="1ABFE08B">
      <w:pPr>
        <w:autoSpaceDE w:val="0"/>
        <w:autoSpaceDN w:val="0"/>
        <w:snapToGrid w:val="0"/>
        <w:ind w:firstLine="420"/>
        <w:rPr>
          <w:rFonts w:ascii="宋体" w:hAnsi="宋体" w:cs="宋体"/>
          <w:szCs w:val="21"/>
        </w:rPr>
      </w:pPr>
      <w:r>
        <w:rPr>
          <w:rFonts w:hint="eastAsia" w:ascii="宋体" w:hAnsi="宋体" w:cs="宋体"/>
          <w:szCs w:val="21"/>
        </w:rPr>
        <w:t>（1）投标人或投标人的主要负责人的近亲属；</w:t>
      </w:r>
    </w:p>
    <w:p w14:paraId="2E29727E">
      <w:pPr>
        <w:autoSpaceDE w:val="0"/>
        <w:autoSpaceDN w:val="0"/>
        <w:snapToGrid w:val="0"/>
        <w:ind w:firstLine="420"/>
        <w:rPr>
          <w:rFonts w:ascii="宋体" w:hAnsi="宋体" w:cs="宋体"/>
          <w:szCs w:val="21"/>
        </w:rPr>
      </w:pPr>
      <w:r>
        <w:rPr>
          <w:rFonts w:hint="eastAsia" w:ascii="宋体" w:hAnsi="宋体" w:cs="宋体"/>
          <w:szCs w:val="21"/>
        </w:rPr>
        <w:t>（2）项目主管部门或者行政监督部门的人员；</w:t>
      </w:r>
    </w:p>
    <w:p w14:paraId="3353BEA8">
      <w:pPr>
        <w:autoSpaceDE w:val="0"/>
        <w:autoSpaceDN w:val="0"/>
        <w:snapToGrid w:val="0"/>
        <w:ind w:firstLine="420"/>
        <w:rPr>
          <w:rFonts w:ascii="宋体" w:hAnsi="宋体" w:cs="宋体"/>
          <w:szCs w:val="21"/>
        </w:rPr>
      </w:pPr>
      <w:r>
        <w:rPr>
          <w:rFonts w:hint="eastAsia" w:ascii="宋体" w:hAnsi="宋体" w:cs="宋体"/>
          <w:szCs w:val="21"/>
        </w:rPr>
        <w:t>（3）与投标人有利害关系，可能影响对投标公正评审的；</w:t>
      </w:r>
    </w:p>
    <w:p w14:paraId="487E9296">
      <w:pPr>
        <w:autoSpaceDE w:val="0"/>
        <w:autoSpaceDN w:val="0"/>
        <w:snapToGrid w:val="0"/>
        <w:ind w:firstLine="420"/>
        <w:rPr>
          <w:rFonts w:ascii="宋体" w:hAnsi="宋体" w:cs="宋体"/>
          <w:szCs w:val="21"/>
        </w:rPr>
      </w:pPr>
      <w:r>
        <w:rPr>
          <w:rFonts w:hint="eastAsia" w:ascii="宋体" w:hAnsi="宋体" w:cs="宋体"/>
          <w:szCs w:val="21"/>
        </w:rPr>
        <w:t>（4）曾因在招标、评标以及其他与招标投标有关活动中从事违法行为而受过行政处罚或刑事处罚的；</w:t>
      </w:r>
    </w:p>
    <w:p w14:paraId="3F4BE2E8">
      <w:pPr>
        <w:autoSpaceDE w:val="0"/>
        <w:autoSpaceDN w:val="0"/>
        <w:snapToGrid w:val="0"/>
        <w:ind w:firstLine="420"/>
        <w:rPr>
          <w:rFonts w:ascii="宋体" w:hAnsi="宋体" w:cs="宋体"/>
          <w:szCs w:val="21"/>
        </w:rPr>
      </w:pPr>
      <w:r>
        <w:rPr>
          <w:rFonts w:hint="eastAsia" w:ascii="宋体" w:hAnsi="宋体" w:cs="宋体"/>
          <w:szCs w:val="21"/>
        </w:rPr>
        <w:t>（5）法律法规规定的其他情形。</w:t>
      </w:r>
    </w:p>
    <w:p w14:paraId="57CAA3DE">
      <w:pPr>
        <w:autoSpaceDE w:val="0"/>
        <w:autoSpaceDN w:val="0"/>
        <w:snapToGrid w:val="0"/>
        <w:ind w:firstLine="420"/>
        <w:rPr>
          <w:rFonts w:ascii="宋体" w:hAnsi="宋体" w:cs="宋体"/>
          <w:szCs w:val="21"/>
        </w:rPr>
      </w:pPr>
      <w:r>
        <w:rPr>
          <w:rFonts w:hint="eastAsia" w:ascii="宋体" w:hAnsi="宋体" w:cs="宋体"/>
          <w:szCs w:val="21"/>
        </w:rPr>
        <w:t>6.1.3  评标过程中，评标委员会成员有回避事由、擅离职守或者因健康等原因不能继续评标的，应当及时更换。被更换的评标委员会成员作出的评审结论无效，由更换后的评标委员会成员重新进行评审。</w:t>
      </w:r>
    </w:p>
    <w:p w14:paraId="76A16BA9">
      <w:pPr>
        <w:pStyle w:val="4"/>
        <w:snapToGrid w:val="0"/>
        <w:spacing w:before="0" w:after="0" w:line="360" w:lineRule="auto"/>
        <w:ind w:firstLine="422"/>
        <w:rPr>
          <w:rFonts w:ascii="宋体" w:hAnsi="宋体" w:cs="宋体"/>
          <w:sz w:val="21"/>
          <w:szCs w:val="21"/>
        </w:rPr>
      </w:pPr>
      <w:r>
        <w:rPr>
          <w:rFonts w:hint="eastAsia" w:ascii="宋体" w:hAnsi="宋体" w:cs="宋体"/>
          <w:sz w:val="21"/>
          <w:szCs w:val="21"/>
        </w:rPr>
        <w:t>6.2  评标原则</w:t>
      </w:r>
    </w:p>
    <w:p w14:paraId="7597480D">
      <w:pPr>
        <w:autoSpaceDE w:val="0"/>
        <w:autoSpaceDN w:val="0"/>
        <w:snapToGrid w:val="0"/>
        <w:ind w:firstLine="420"/>
        <w:rPr>
          <w:rFonts w:ascii="宋体" w:hAnsi="宋体" w:cs="宋体"/>
          <w:szCs w:val="21"/>
        </w:rPr>
      </w:pPr>
      <w:r>
        <w:rPr>
          <w:rFonts w:hint="eastAsia" w:ascii="宋体" w:hAnsi="宋体" w:cs="宋体"/>
          <w:szCs w:val="21"/>
        </w:rPr>
        <w:t>评标活动遵循公平、公正、科学和择优的原则。</w:t>
      </w:r>
    </w:p>
    <w:p w14:paraId="067E4DEE">
      <w:pPr>
        <w:pStyle w:val="4"/>
        <w:snapToGrid w:val="0"/>
        <w:spacing w:before="0" w:after="0" w:line="360" w:lineRule="auto"/>
        <w:ind w:firstLine="422"/>
        <w:rPr>
          <w:rFonts w:ascii="宋体" w:hAnsi="宋体" w:cs="宋体"/>
          <w:sz w:val="21"/>
          <w:szCs w:val="21"/>
        </w:rPr>
      </w:pPr>
      <w:r>
        <w:rPr>
          <w:rFonts w:hint="eastAsia" w:ascii="宋体" w:hAnsi="宋体" w:cs="宋体"/>
          <w:sz w:val="21"/>
          <w:szCs w:val="21"/>
        </w:rPr>
        <w:t>6.3  评标</w:t>
      </w:r>
    </w:p>
    <w:p w14:paraId="3D8EE5EA">
      <w:pPr>
        <w:autoSpaceDE w:val="0"/>
        <w:autoSpaceDN w:val="0"/>
        <w:snapToGrid w:val="0"/>
        <w:ind w:firstLine="420"/>
        <w:rPr>
          <w:rFonts w:ascii="宋体" w:hAnsi="宋体" w:cs="宋体"/>
          <w:szCs w:val="21"/>
        </w:rPr>
      </w:pPr>
      <w:r>
        <w:rPr>
          <w:rFonts w:hint="eastAsia" w:ascii="宋体" w:hAnsi="宋体" w:cs="宋体"/>
          <w:szCs w:val="21"/>
        </w:rPr>
        <w:t>评标委员会按照第三章“评标办法”规定的方法、评审因素、标准和程序对投标文件进行评审。第三章“评标办法”没有规定的方法、评审因素和标准，不得作为评标依据。</w:t>
      </w:r>
    </w:p>
    <w:p w14:paraId="52796505">
      <w:pPr>
        <w:pStyle w:val="3"/>
        <w:spacing w:before="0" w:after="0" w:line="360" w:lineRule="auto"/>
        <w:ind w:firstLine="422"/>
        <w:rPr>
          <w:rFonts w:ascii="宋体" w:hAnsi="宋体" w:eastAsia="宋体" w:cs="宋体"/>
          <w:sz w:val="21"/>
          <w:szCs w:val="21"/>
        </w:rPr>
      </w:pPr>
      <w:r>
        <w:rPr>
          <w:rFonts w:hint="eastAsia" w:ascii="宋体" w:hAnsi="宋体" w:eastAsia="宋体" w:cs="宋体"/>
          <w:sz w:val="21"/>
          <w:szCs w:val="21"/>
        </w:rPr>
        <w:t>7.  合同授予</w:t>
      </w:r>
    </w:p>
    <w:p w14:paraId="5C7211BA">
      <w:pPr>
        <w:pStyle w:val="4"/>
        <w:snapToGrid w:val="0"/>
        <w:spacing w:before="0" w:after="0" w:line="360" w:lineRule="auto"/>
        <w:ind w:firstLine="422"/>
        <w:rPr>
          <w:rFonts w:ascii="宋体" w:hAnsi="宋体" w:cs="宋体"/>
          <w:sz w:val="21"/>
          <w:szCs w:val="21"/>
        </w:rPr>
      </w:pPr>
      <w:r>
        <w:rPr>
          <w:rFonts w:hint="eastAsia" w:ascii="宋体" w:hAnsi="宋体" w:cs="宋体"/>
          <w:sz w:val="21"/>
          <w:szCs w:val="21"/>
        </w:rPr>
        <w:t>7.1  定标方式</w:t>
      </w:r>
    </w:p>
    <w:p w14:paraId="5D79988A">
      <w:pPr>
        <w:autoSpaceDE w:val="0"/>
        <w:autoSpaceDN w:val="0"/>
        <w:snapToGrid w:val="0"/>
        <w:ind w:firstLine="420"/>
        <w:rPr>
          <w:rFonts w:ascii="宋体" w:hAnsi="宋体" w:cs="宋体"/>
          <w:szCs w:val="21"/>
        </w:rPr>
      </w:pPr>
      <w:r>
        <w:rPr>
          <w:rFonts w:hint="eastAsia" w:ascii="宋体" w:hAnsi="宋体" w:cs="宋体"/>
          <w:szCs w:val="21"/>
        </w:rPr>
        <w:t>按照投标人须知前附表的规定，招标人或招标人授权的评标委员会依法确定中标人。</w:t>
      </w:r>
    </w:p>
    <w:p w14:paraId="0468A48C">
      <w:pPr>
        <w:autoSpaceDE w:val="0"/>
        <w:autoSpaceDN w:val="0"/>
        <w:snapToGrid w:val="0"/>
        <w:ind w:firstLine="420"/>
        <w:rPr>
          <w:rFonts w:ascii="宋体" w:hAnsi="宋体" w:cs="宋体"/>
          <w:szCs w:val="21"/>
        </w:rPr>
      </w:pPr>
      <w:r>
        <w:rPr>
          <w:rFonts w:hint="eastAsia" w:ascii="宋体" w:hAnsi="宋体" w:cs="宋体"/>
          <w:szCs w:val="21"/>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9979906">
      <w:pPr>
        <w:pStyle w:val="4"/>
        <w:snapToGrid w:val="0"/>
        <w:spacing w:before="0" w:after="0" w:line="360" w:lineRule="auto"/>
        <w:ind w:firstLine="422"/>
        <w:rPr>
          <w:rFonts w:ascii="宋体" w:hAnsi="宋体" w:cs="宋体"/>
          <w:sz w:val="21"/>
          <w:szCs w:val="21"/>
        </w:rPr>
      </w:pPr>
      <w:r>
        <w:rPr>
          <w:rFonts w:hint="eastAsia" w:ascii="宋体" w:hAnsi="宋体" w:cs="宋体"/>
          <w:sz w:val="21"/>
          <w:szCs w:val="21"/>
        </w:rPr>
        <w:t>7.2  中标公示及中标通知</w:t>
      </w:r>
    </w:p>
    <w:p w14:paraId="2F56EEA6">
      <w:pPr>
        <w:autoSpaceDE w:val="0"/>
        <w:autoSpaceDN w:val="0"/>
        <w:snapToGrid w:val="0"/>
        <w:ind w:firstLine="420"/>
        <w:rPr>
          <w:rFonts w:ascii="宋体" w:hAnsi="宋体" w:cs="宋体"/>
          <w:szCs w:val="21"/>
        </w:rPr>
      </w:pPr>
      <w:r>
        <w:rPr>
          <w:rFonts w:hint="eastAsia" w:ascii="宋体" w:hAnsi="宋体" w:cs="宋体"/>
          <w:szCs w:val="21"/>
        </w:rPr>
        <w:t>招标人在收到评标报告之日起3日内公示中标人，公示期不得少于3日。</w:t>
      </w:r>
    </w:p>
    <w:p w14:paraId="738ADBF5">
      <w:pPr>
        <w:autoSpaceDE w:val="0"/>
        <w:autoSpaceDN w:val="0"/>
        <w:snapToGrid w:val="0"/>
        <w:ind w:firstLine="420"/>
        <w:rPr>
          <w:rFonts w:ascii="宋体" w:hAnsi="宋体" w:cs="宋体"/>
          <w:szCs w:val="21"/>
        </w:rPr>
      </w:pPr>
      <w:r>
        <w:rPr>
          <w:rFonts w:hint="eastAsia" w:ascii="宋体" w:hAnsi="宋体" w:cs="宋体"/>
          <w:szCs w:val="21"/>
        </w:rPr>
        <w:t>在本章第 3.3 款规定的投标有效期内，且未有投标人的异议与投诉，招标人以书面形式向中标人发出中标通知书。</w:t>
      </w:r>
    </w:p>
    <w:p w14:paraId="7544B0D4">
      <w:pPr>
        <w:pStyle w:val="4"/>
        <w:snapToGrid w:val="0"/>
        <w:spacing w:before="0" w:after="0" w:line="360" w:lineRule="auto"/>
        <w:ind w:firstLine="422"/>
        <w:rPr>
          <w:rFonts w:ascii="宋体" w:hAnsi="宋体" w:cs="宋体"/>
          <w:b w:val="0"/>
          <w:sz w:val="21"/>
          <w:szCs w:val="21"/>
        </w:rPr>
      </w:pPr>
      <w:r>
        <w:rPr>
          <w:rFonts w:hint="eastAsia" w:ascii="宋体" w:hAnsi="宋体" w:cs="宋体"/>
          <w:sz w:val="21"/>
          <w:szCs w:val="21"/>
        </w:rPr>
        <w:t>7.3  履约担保</w:t>
      </w:r>
    </w:p>
    <w:p w14:paraId="1281D1AC">
      <w:pPr>
        <w:autoSpaceDE w:val="0"/>
        <w:autoSpaceDN w:val="0"/>
        <w:snapToGrid w:val="0"/>
        <w:ind w:firstLine="420"/>
        <w:rPr>
          <w:rFonts w:ascii="宋体" w:hAnsi="宋体" w:cs="宋体"/>
          <w:szCs w:val="21"/>
        </w:rPr>
      </w:pPr>
      <w:r>
        <w:rPr>
          <w:rFonts w:hint="eastAsia" w:ascii="宋体" w:hAnsi="宋体" w:cs="宋体"/>
          <w:szCs w:val="21"/>
        </w:rPr>
        <w:t>7.3.1  在签订合同前，中标人应按投标人须知前附表规定的金额、担保形式和招标文件第四章“合同条款及格式”规定的履约担保格式向招标人提交履约担保。</w:t>
      </w:r>
    </w:p>
    <w:p w14:paraId="089AC679">
      <w:pPr>
        <w:autoSpaceDE w:val="0"/>
        <w:autoSpaceDN w:val="0"/>
        <w:snapToGrid w:val="0"/>
        <w:ind w:firstLine="420"/>
        <w:rPr>
          <w:rFonts w:ascii="宋体" w:hAnsi="宋体" w:cs="宋体"/>
          <w:szCs w:val="21"/>
        </w:rPr>
      </w:pPr>
      <w:r>
        <w:rPr>
          <w:rFonts w:hint="eastAsia" w:ascii="宋体" w:hAnsi="宋体" w:cs="宋体"/>
          <w:szCs w:val="21"/>
        </w:rPr>
        <w:t>7.3.2  中标人不能按本章第 7.3.1 项要求提交履约担保的，视为放弃中标，其投标保证金不予退还，给招标人造成的损失超过投标保证金数额的，中标人还应当对超过部分予以赔偿。</w:t>
      </w:r>
    </w:p>
    <w:p w14:paraId="7F83EFFC">
      <w:pPr>
        <w:pStyle w:val="4"/>
        <w:snapToGrid w:val="0"/>
        <w:spacing w:before="0" w:after="0" w:line="360" w:lineRule="auto"/>
        <w:ind w:firstLine="422"/>
        <w:rPr>
          <w:rFonts w:ascii="宋体" w:hAnsi="宋体" w:cs="宋体"/>
          <w:b w:val="0"/>
          <w:sz w:val="21"/>
          <w:szCs w:val="21"/>
        </w:rPr>
      </w:pPr>
      <w:r>
        <w:rPr>
          <w:rFonts w:hint="eastAsia" w:ascii="宋体" w:hAnsi="宋体" w:cs="宋体"/>
          <w:sz w:val="21"/>
          <w:szCs w:val="21"/>
        </w:rPr>
        <w:t>7.4  签订合同</w:t>
      </w:r>
    </w:p>
    <w:p w14:paraId="5997F26C">
      <w:pPr>
        <w:autoSpaceDE w:val="0"/>
        <w:autoSpaceDN w:val="0"/>
        <w:snapToGrid w:val="0"/>
        <w:ind w:firstLine="420"/>
        <w:rPr>
          <w:rFonts w:ascii="宋体" w:hAnsi="宋体" w:cs="宋体"/>
          <w:szCs w:val="21"/>
        </w:rPr>
      </w:pPr>
      <w:r>
        <w:rPr>
          <w:rFonts w:hint="eastAsia" w:ascii="宋体" w:hAnsi="宋体" w:cs="宋体"/>
          <w:szCs w:val="21"/>
        </w:rPr>
        <w:t>7.4.1 招标人和中标人应当自中标通知书发出之日起 30 天内，根据招标文件和中标人的投标文件订立书面合同。中标人放弃中标项目，无正当理由不与招标人签订合同，在签订合同时向招标人提出附加条件或者更改合同实质性内容，或不按照招标文件要求提交低价风险担保（适用于经评审最低投标价法）或履约保证金的，招标人有权取消其中标资格，其投标保证金不予退还；给招标人造成的损失超过投标保证金数额的，中标人还应当对超过部分予以赔偿。</w:t>
      </w:r>
    </w:p>
    <w:p w14:paraId="4002520B">
      <w:pPr>
        <w:autoSpaceDE w:val="0"/>
        <w:autoSpaceDN w:val="0"/>
        <w:snapToGrid w:val="0"/>
        <w:ind w:firstLine="420"/>
        <w:rPr>
          <w:rFonts w:ascii="宋体" w:hAnsi="宋体" w:cs="宋体"/>
          <w:szCs w:val="21"/>
        </w:rPr>
      </w:pPr>
      <w:r>
        <w:rPr>
          <w:rFonts w:hint="eastAsia" w:ascii="宋体" w:hAnsi="宋体" w:cs="宋体"/>
          <w:szCs w:val="21"/>
        </w:rPr>
        <w:t>7.4.2  发出中标通知书后，招标人无正当理由拒签合同的，招标人向中标人退还投标保证金；给中标人造成损失的，还应当赔偿损失。</w:t>
      </w:r>
    </w:p>
    <w:p w14:paraId="777C6B14">
      <w:pPr>
        <w:pStyle w:val="3"/>
        <w:spacing w:before="0" w:after="0" w:line="360" w:lineRule="auto"/>
        <w:ind w:firstLine="422"/>
        <w:rPr>
          <w:rFonts w:ascii="宋体" w:hAnsi="宋体" w:eastAsia="宋体" w:cs="宋体"/>
          <w:sz w:val="21"/>
          <w:szCs w:val="21"/>
        </w:rPr>
      </w:pPr>
      <w:r>
        <w:rPr>
          <w:rFonts w:hint="eastAsia" w:ascii="宋体" w:hAnsi="宋体" w:eastAsia="宋体" w:cs="宋体"/>
          <w:sz w:val="21"/>
          <w:szCs w:val="21"/>
        </w:rPr>
        <w:t>8.  纪律和监督</w:t>
      </w:r>
    </w:p>
    <w:p w14:paraId="165E1E18">
      <w:pPr>
        <w:pStyle w:val="4"/>
        <w:snapToGrid w:val="0"/>
        <w:spacing w:before="0" w:after="0" w:line="360" w:lineRule="auto"/>
        <w:ind w:firstLine="422"/>
        <w:rPr>
          <w:rFonts w:ascii="宋体" w:hAnsi="宋体" w:cs="宋体"/>
          <w:sz w:val="21"/>
          <w:szCs w:val="21"/>
        </w:rPr>
      </w:pPr>
      <w:r>
        <w:rPr>
          <w:rFonts w:hint="eastAsia" w:ascii="宋体" w:hAnsi="宋体" w:cs="宋体"/>
          <w:sz w:val="21"/>
          <w:szCs w:val="21"/>
        </w:rPr>
        <w:t>8.1  对招标人的纪律要求</w:t>
      </w:r>
    </w:p>
    <w:p w14:paraId="607464E1">
      <w:pPr>
        <w:autoSpaceDE w:val="0"/>
        <w:autoSpaceDN w:val="0"/>
        <w:snapToGrid w:val="0"/>
        <w:ind w:firstLine="420"/>
        <w:rPr>
          <w:rFonts w:ascii="宋体" w:hAnsi="宋体" w:cs="宋体"/>
          <w:szCs w:val="21"/>
        </w:rPr>
      </w:pPr>
      <w:r>
        <w:rPr>
          <w:rFonts w:hint="eastAsia" w:ascii="宋体" w:hAnsi="宋体" w:cs="宋体"/>
          <w:szCs w:val="21"/>
        </w:rPr>
        <w:t>招标人不得泄漏招标投标活动中应当保密的情况和资料，不得与投标人串通损害国家利益、社会公共利益或者他人合法权益，禁止招标人与投标人串通投标。</w:t>
      </w:r>
    </w:p>
    <w:p w14:paraId="7D800472">
      <w:pPr>
        <w:autoSpaceDE w:val="0"/>
        <w:autoSpaceDN w:val="0"/>
        <w:snapToGrid w:val="0"/>
        <w:ind w:firstLine="420"/>
        <w:rPr>
          <w:rFonts w:ascii="宋体" w:hAnsi="宋体" w:cs="宋体"/>
          <w:szCs w:val="21"/>
        </w:rPr>
      </w:pPr>
      <w:r>
        <w:rPr>
          <w:rFonts w:hint="eastAsia" w:ascii="宋体" w:hAnsi="宋体" w:cs="宋体"/>
          <w:szCs w:val="21"/>
        </w:rPr>
        <w:t>有下列情形之一的，属于招标人与投标人串通投标：</w:t>
      </w:r>
    </w:p>
    <w:p w14:paraId="77B019E4">
      <w:pPr>
        <w:autoSpaceDE w:val="0"/>
        <w:autoSpaceDN w:val="0"/>
        <w:snapToGrid w:val="0"/>
        <w:ind w:firstLine="420"/>
        <w:rPr>
          <w:rFonts w:ascii="宋体" w:hAnsi="宋体" w:cs="宋体"/>
          <w:szCs w:val="21"/>
        </w:rPr>
      </w:pPr>
      <w:r>
        <w:rPr>
          <w:rFonts w:hint="eastAsia" w:ascii="宋体" w:hAnsi="宋体" w:cs="宋体"/>
          <w:szCs w:val="21"/>
        </w:rPr>
        <w:t>（1）招标人在开标前开启投标文件并将有关信息泄露给其他投标人；</w:t>
      </w:r>
    </w:p>
    <w:p w14:paraId="2EA36427">
      <w:pPr>
        <w:autoSpaceDE w:val="0"/>
        <w:autoSpaceDN w:val="0"/>
        <w:snapToGrid w:val="0"/>
        <w:ind w:firstLine="420"/>
        <w:rPr>
          <w:rFonts w:ascii="宋体" w:hAnsi="宋体" w:cs="宋体"/>
          <w:szCs w:val="21"/>
        </w:rPr>
      </w:pPr>
      <w:r>
        <w:rPr>
          <w:rFonts w:hint="eastAsia" w:ascii="宋体" w:hAnsi="宋体" w:cs="宋体"/>
          <w:szCs w:val="21"/>
        </w:rPr>
        <w:t>（2）招标人直接或者间接向投标人泄露标底、评标委员会成员等信息；</w:t>
      </w:r>
    </w:p>
    <w:p w14:paraId="75F8E508">
      <w:pPr>
        <w:autoSpaceDE w:val="0"/>
        <w:autoSpaceDN w:val="0"/>
        <w:snapToGrid w:val="0"/>
        <w:ind w:firstLine="420"/>
        <w:rPr>
          <w:rFonts w:ascii="宋体" w:hAnsi="宋体" w:cs="宋体"/>
          <w:szCs w:val="21"/>
        </w:rPr>
      </w:pPr>
      <w:r>
        <w:rPr>
          <w:rFonts w:hint="eastAsia" w:ascii="宋体" w:hAnsi="宋体" w:cs="宋体"/>
          <w:szCs w:val="21"/>
        </w:rPr>
        <w:t>（3）招标人明示或者暗示投标人压低或者抬高投标报价；</w:t>
      </w:r>
    </w:p>
    <w:p w14:paraId="60D29DE1">
      <w:pPr>
        <w:autoSpaceDE w:val="0"/>
        <w:autoSpaceDN w:val="0"/>
        <w:snapToGrid w:val="0"/>
        <w:ind w:firstLine="420"/>
        <w:rPr>
          <w:rFonts w:ascii="宋体" w:hAnsi="宋体" w:cs="宋体"/>
          <w:szCs w:val="21"/>
        </w:rPr>
      </w:pPr>
      <w:r>
        <w:rPr>
          <w:rFonts w:hint="eastAsia" w:ascii="宋体" w:hAnsi="宋体" w:cs="宋体"/>
          <w:szCs w:val="21"/>
        </w:rPr>
        <w:t>（4）招标人授意投标人撤换、修改投标文件；</w:t>
      </w:r>
    </w:p>
    <w:p w14:paraId="6D731AB7">
      <w:pPr>
        <w:autoSpaceDE w:val="0"/>
        <w:autoSpaceDN w:val="0"/>
        <w:snapToGrid w:val="0"/>
        <w:ind w:firstLine="420"/>
        <w:rPr>
          <w:rFonts w:ascii="宋体" w:hAnsi="宋体" w:cs="宋体"/>
          <w:szCs w:val="21"/>
        </w:rPr>
      </w:pPr>
      <w:r>
        <w:rPr>
          <w:rFonts w:hint="eastAsia" w:ascii="宋体" w:hAnsi="宋体" w:cs="宋体"/>
          <w:szCs w:val="21"/>
        </w:rPr>
        <w:t>（5）招标人明示或者暗示投标人为特定投标人中标提供方便；</w:t>
      </w:r>
    </w:p>
    <w:p w14:paraId="7CB1DF18">
      <w:pPr>
        <w:autoSpaceDE w:val="0"/>
        <w:autoSpaceDN w:val="0"/>
        <w:snapToGrid w:val="0"/>
        <w:ind w:firstLine="420"/>
        <w:rPr>
          <w:rFonts w:ascii="宋体" w:hAnsi="宋体" w:cs="宋体"/>
          <w:szCs w:val="21"/>
        </w:rPr>
      </w:pPr>
      <w:r>
        <w:rPr>
          <w:rFonts w:hint="eastAsia" w:ascii="宋体" w:hAnsi="宋体" w:cs="宋体"/>
          <w:szCs w:val="21"/>
        </w:rPr>
        <w:t>（6）招标人与投标人为谋求特定投标人中标而采取的其他串通行为。</w:t>
      </w:r>
    </w:p>
    <w:p w14:paraId="1390A768">
      <w:pPr>
        <w:pStyle w:val="4"/>
        <w:snapToGrid w:val="0"/>
        <w:spacing w:before="0" w:after="0" w:line="360" w:lineRule="auto"/>
        <w:ind w:firstLine="422"/>
        <w:rPr>
          <w:rFonts w:ascii="宋体" w:hAnsi="宋体" w:cs="宋体"/>
          <w:sz w:val="21"/>
          <w:szCs w:val="21"/>
        </w:rPr>
      </w:pPr>
      <w:r>
        <w:rPr>
          <w:rFonts w:hint="eastAsia" w:ascii="宋体" w:hAnsi="宋体" w:cs="宋体"/>
          <w:sz w:val="21"/>
          <w:szCs w:val="21"/>
        </w:rPr>
        <w:t>8.2  对投标人的纪律要求</w:t>
      </w:r>
    </w:p>
    <w:p w14:paraId="27FB3F4B">
      <w:pPr>
        <w:autoSpaceDE w:val="0"/>
        <w:autoSpaceDN w:val="0"/>
        <w:snapToGrid w:val="0"/>
        <w:spacing w:line="300" w:lineRule="auto"/>
        <w:ind w:firstLine="420"/>
        <w:rPr>
          <w:rFonts w:ascii="宋体" w:hAnsi="宋体" w:cs="宋体"/>
          <w:szCs w:val="21"/>
        </w:rPr>
      </w:pPr>
      <w:r>
        <w:rPr>
          <w:rFonts w:hint="eastAsia" w:ascii="宋体" w:hAnsi="宋体" w:cs="宋体"/>
          <w:szCs w:val="21"/>
        </w:rPr>
        <w:t>投标人不得相互串通投标或者与招标人串通投标，不得向招标人或者评标委员会成员行贿谋取中标，不得以他人名义投标或者以其他方式弄虚作假骗取中标；投标人不得以任何方式干扰、影响评标工作。    </w:t>
      </w:r>
    </w:p>
    <w:p w14:paraId="3B020AE8">
      <w:pPr>
        <w:autoSpaceDE w:val="0"/>
        <w:autoSpaceDN w:val="0"/>
        <w:snapToGrid w:val="0"/>
        <w:spacing w:line="300" w:lineRule="auto"/>
        <w:ind w:firstLine="420"/>
        <w:rPr>
          <w:rFonts w:ascii="宋体" w:hAnsi="宋体" w:cs="宋体"/>
          <w:szCs w:val="21"/>
        </w:rPr>
      </w:pPr>
      <w:r>
        <w:rPr>
          <w:rFonts w:hint="eastAsia" w:ascii="宋体" w:hAnsi="宋体" w:cs="宋体"/>
          <w:szCs w:val="21"/>
        </w:rPr>
        <w:t>8.2.1有下列情形之一的，属于投标人相互串通投标:</w:t>
      </w:r>
    </w:p>
    <w:p w14:paraId="4D15F80F">
      <w:pPr>
        <w:autoSpaceDE w:val="0"/>
        <w:autoSpaceDN w:val="0"/>
        <w:snapToGrid w:val="0"/>
        <w:spacing w:line="300" w:lineRule="auto"/>
        <w:ind w:firstLine="420"/>
        <w:rPr>
          <w:rFonts w:ascii="宋体" w:hAnsi="宋体" w:cs="宋体"/>
          <w:szCs w:val="21"/>
        </w:rPr>
      </w:pPr>
      <w:r>
        <w:rPr>
          <w:rFonts w:hint="eastAsia" w:ascii="宋体" w:hAnsi="宋体" w:cs="宋体"/>
          <w:szCs w:val="21"/>
        </w:rPr>
        <w:t>（1）投标人之间协商投标报价等投标文件的实质性内容；</w:t>
      </w:r>
    </w:p>
    <w:p w14:paraId="6DA189EC">
      <w:pPr>
        <w:autoSpaceDE w:val="0"/>
        <w:autoSpaceDN w:val="0"/>
        <w:snapToGrid w:val="0"/>
        <w:ind w:firstLine="420"/>
        <w:rPr>
          <w:rFonts w:ascii="宋体" w:hAnsi="宋体" w:cs="宋体"/>
          <w:szCs w:val="21"/>
        </w:rPr>
      </w:pPr>
      <w:r>
        <w:rPr>
          <w:rFonts w:hint="eastAsia" w:ascii="宋体" w:hAnsi="宋体" w:cs="宋体"/>
          <w:szCs w:val="21"/>
        </w:rPr>
        <w:t>（2）投标人之间约定中标人；</w:t>
      </w:r>
    </w:p>
    <w:p w14:paraId="4E6FE58A">
      <w:pPr>
        <w:autoSpaceDE w:val="0"/>
        <w:autoSpaceDN w:val="0"/>
        <w:snapToGrid w:val="0"/>
        <w:ind w:firstLine="420"/>
        <w:rPr>
          <w:rFonts w:ascii="宋体" w:hAnsi="宋体" w:cs="宋体"/>
          <w:szCs w:val="21"/>
        </w:rPr>
      </w:pPr>
      <w:r>
        <w:rPr>
          <w:rFonts w:hint="eastAsia" w:ascii="宋体" w:hAnsi="宋体" w:cs="宋体"/>
          <w:szCs w:val="21"/>
        </w:rPr>
        <w:t>（3）投标人之间约定部分投标人放弃投标或者中标；</w:t>
      </w:r>
    </w:p>
    <w:p w14:paraId="10832121">
      <w:pPr>
        <w:autoSpaceDE w:val="0"/>
        <w:autoSpaceDN w:val="0"/>
        <w:snapToGrid w:val="0"/>
        <w:ind w:firstLine="420"/>
        <w:rPr>
          <w:rFonts w:ascii="宋体" w:hAnsi="宋体" w:cs="宋体"/>
          <w:szCs w:val="21"/>
        </w:rPr>
      </w:pPr>
      <w:r>
        <w:rPr>
          <w:rFonts w:hint="eastAsia" w:ascii="宋体" w:hAnsi="宋体" w:cs="宋体"/>
          <w:szCs w:val="21"/>
        </w:rPr>
        <w:t>（4）属于同一集团、协会、商会等组织成员的投标人按照该组织要求协商投标；</w:t>
      </w:r>
    </w:p>
    <w:p w14:paraId="403B416C">
      <w:pPr>
        <w:autoSpaceDE w:val="0"/>
        <w:autoSpaceDN w:val="0"/>
        <w:snapToGrid w:val="0"/>
        <w:ind w:firstLine="420"/>
        <w:rPr>
          <w:rFonts w:ascii="宋体" w:hAnsi="宋体" w:cs="宋体"/>
          <w:szCs w:val="21"/>
        </w:rPr>
      </w:pPr>
      <w:r>
        <w:rPr>
          <w:rFonts w:hint="eastAsia" w:ascii="宋体" w:hAnsi="宋体" w:cs="宋体"/>
          <w:szCs w:val="21"/>
        </w:rPr>
        <w:t>（5）投标人之间为谋取中标或者排斥特定投标人而采取的其他联合行动。</w:t>
      </w:r>
    </w:p>
    <w:p w14:paraId="78844967">
      <w:pPr>
        <w:autoSpaceDE w:val="0"/>
        <w:autoSpaceDN w:val="0"/>
        <w:snapToGrid w:val="0"/>
        <w:ind w:firstLine="420"/>
        <w:rPr>
          <w:rFonts w:ascii="宋体" w:hAnsi="宋体" w:cs="宋体"/>
          <w:szCs w:val="21"/>
        </w:rPr>
      </w:pPr>
      <w:r>
        <w:rPr>
          <w:rFonts w:hint="eastAsia" w:ascii="宋体" w:hAnsi="宋体" w:cs="宋体"/>
          <w:szCs w:val="21"/>
        </w:rPr>
        <w:t>8.2.2有下列情形之一的，视为投标人相互串通投标：</w:t>
      </w:r>
    </w:p>
    <w:p w14:paraId="7C969224">
      <w:pPr>
        <w:autoSpaceDE w:val="0"/>
        <w:autoSpaceDN w:val="0"/>
        <w:snapToGrid w:val="0"/>
        <w:ind w:firstLine="420"/>
        <w:rPr>
          <w:rFonts w:ascii="宋体" w:hAnsi="宋体" w:cs="宋体"/>
          <w:szCs w:val="21"/>
        </w:rPr>
      </w:pPr>
      <w:r>
        <w:rPr>
          <w:rFonts w:hint="eastAsia" w:ascii="宋体" w:hAnsi="宋体" w:cs="宋体"/>
          <w:szCs w:val="21"/>
        </w:rPr>
        <w:t>（1）不同投标人的投标文件由同一单位或者个人编制；</w:t>
      </w:r>
    </w:p>
    <w:p w14:paraId="5267C48C">
      <w:pPr>
        <w:autoSpaceDE w:val="0"/>
        <w:autoSpaceDN w:val="0"/>
        <w:snapToGrid w:val="0"/>
        <w:ind w:firstLine="420"/>
        <w:rPr>
          <w:rFonts w:ascii="宋体" w:hAnsi="宋体" w:cs="宋体"/>
          <w:szCs w:val="21"/>
        </w:rPr>
      </w:pPr>
      <w:r>
        <w:rPr>
          <w:rFonts w:hint="eastAsia" w:ascii="宋体" w:hAnsi="宋体" w:cs="宋体"/>
          <w:szCs w:val="21"/>
        </w:rPr>
        <w:t>（2）不同投标人委托同一单位或者个人办理投标事宜；</w:t>
      </w:r>
    </w:p>
    <w:p w14:paraId="52C8575B">
      <w:pPr>
        <w:autoSpaceDE w:val="0"/>
        <w:autoSpaceDN w:val="0"/>
        <w:snapToGrid w:val="0"/>
        <w:ind w:firstLine="420"/>
        <w:rPr>
          <w:rFonts w:ascii="宋体" w:hAnsi="宋体" w:cs="宋体"/>
          <w:szCs w:val="21"/>
        </w:rPr>
      </w:pPr>
      <w:r>
        <w:rPr>
          <w:rFonts w:hint="eastAsia" w:ascii="宋体" w:hAnsi="宋体" w:cs="宋体"/>
          <w:szCs w:val="21"/>
        </w:rPr>
        <w:t>（3）不同投标人的投标文件载明的项目管理成员为同一人；</w:t>
      </w:r>
    </w:p>
    <w:p w14:paraId="424AE3F6">
      <w:pPr>
        <w:autoSpaceDE w:val="0"/>
        <w:autoSpaceDN w:val="0"/>
        <w:snapToGrid w:val="0"/>
        <w:ind w:firstLine="420"/>
        <w:rPr>
          <w:rFonts w:ascii="宋体" w:hAnsi="宋体" w:cs="宋体"/>
          <w:szCs w:val="21"/>
        </w:rPr>
      </w:pPr>
      <w:r>
        <w:rPr>
          <w:rFonts w:hint="eastAsia" w:ascii="宋体" w:hAnsi="宋体" w:cs="宋体"/>
          <w:szCs w:val="21"/>
        </w:rPr>
        <w:t>（4）不同投标人的投标文件异常一致或者投标报价呈规律性差异；</w:t>
      </w:r>
    </w:p>
    <w:p w14:paraId="23C6516F">
      <w:pPr>
        <w:autoSpaceDE w:val="0"/>
        <w:autoSpaceDN w:val="0"/>
        <w:snapToGrid w:val="0"/>
        <w:ind w:firstLine="420"/>
        <w:rPr>
          <w:rFonts w:ascii="宋体" w:hAnsi="宋体" w:cs="宋体"/>
          <w:szCs w:val="21"/>
        </w:rPr>
      </w:pPr>
      <w:r>
        <w:rPr>
          <w:rFonts w:hint="eastAsia" w:ascii="宋体" w:hAnsi="宋体" w:cs="宋体"/>
          <w:szCs w:val="21"/>
        </w:rPr>
        <w:t>（5）不同投标人的投标文件相互混装；</w:t>
      </w:r>
    </w:p>
    <w:p w14:paraId="013F3997">
      <w:pPr>
        <w:autoSpaceDE w:val="0"/>
        <w:autoSpaceDN w:val="0"/>
        <w:snapToGrid w:val="0"/>
        <w:ind w:firstLine="420"/>
        <w:rPr>
          <w:rFonts w:ascii="宋体" w:hAnsi="宋体" w:cs="宋体"/>
          <w:szCs w:val="21"/>
        </w:rPr>
      </w:pPr>
      <w:r>
        <w:rPr>
          <w:rFonts w:hint="eastAsia" w:ascii="宋体" w:hAnsi="宋体" w:cs="宋体"/>
          <w:szCs w:val="21"/>
        </w:rPr>
        <w:t>（6）不同投标人的投标保证金从同一单位或者个人的账户转出。</w:t>
      </w:r>
    </w:p>
    <w:p w14:paraId="028070EE">
      <w:pPr>
        <w:autoSpaceDE w:val="0"/>
        <w:autoSpaceDN w:val="0"/>
        <w:snapToGrid w:val="0"/>
        <w:ind w:firstLine="420"/>
        <w:rPr>
          <w:rFonts w:ascii="宋体" w:hAnsi="宋体" w:cs="宋体"/>
          <w:szCs w:val="21"/>
        </w:rPr>
      </w:pPr>
      <w:r>
        <w:rPr>
          <w:rFonts w:hint="eastAsia" w:ascii="宋体" w:hAnsi="宋体" w:cs="宋体"/>
          <w:szCs w:val="21"/>
        </w:rPr>
        <w:t>8.2.3使用通过受让或者租借等方式获取的资格、资质证书投标的，属于以他人名义投标。</w:t>
      </w:r>
    </w:p>
    <w:p w14:paraId="55934962">
      <w:pPr>
        <w:autoSpaceDE w:val="0"/>
        <w:autoSpaceDN w:val="0"/>
        <w:snapToGrid w:val="0"/>
        <w:ind w:firstLine="420"/>
        <w:rPr>
          <w:rFonts w:ascii="宋体" w:hAnsi="宋体" w:cs="宋体"/>
          <w:szCs w:val="21"/>
        </w:rPr>
      </w:pPr>
      <w:r>
        <w:rPr>
          <w:rFonts w:hint="eastAsia" w:ascii="宋体" w:hAnsi="宋体" w:cs="宋体"/>
          <w:szCs w:val="21"/>
        </w:rPr>
        <w:t>8.2.4投标人有下列情形之一的，属于以其他方式弄虚作假的行为：</w:t>
      </w:r>
    </w:p>
    <w:p w14:paraId="4BBBA06A">
      <w:pPr>
        <w:autoSpaceDE w:val="0"/>
        <w:autoSpaceDN w:val="0"/>
        <w:snapToGrid w:val="0"/>
        <w:ind w:firstLine="420"/>
        <w:rPr>
          <w:rFonts w:ascii="宋体" w:hAnsi="宋体" w:cs="宋体"/>
          <w:szCs w:val="21"/>
        </w:rPr>
      </w:pPr>
      <w:r>
        <w:rPr>
          <w:rFonts w:hint="eastAsia" w:ascii="宋体" w:hAnsi="宋体" w:cs="宋体"/>
          <w:szCs w:val="21"/>
        </w:rPr>
        <w:t>（1）使用伪造、变造的许可证件；</w:t>
      </w:r>
    </w:p>
    <w:p w14:paraId="758B5F88">
      <w:pPr>
        <w:autoSpaceDE w:val="0"/>
        <w:autoSpaceDN w:val="0"/>
        <w:snapToGrid w:val="0"/>
        <w:ind w:firstLine="420"/>
        <w:rPr>
          <w:rFonts w:ascii="宋体" w:hAnsi="宋体" w:cs="宋体"/>
          <w:szCs w:val="21"/>
        </w:rPr>
      </w:pPr>
      <w:r>
        <w:rPr>
          <w:rFonts w:hint="eastAsia" w:ascii="宋体" w:hAnsi="宋体" w:cs="宋体"/>
          <w:szCs w:val="21"/>
        </w:rPr>
        <w:t>（2）提供虚假的财务状况或者业绩；</w:t>
      </w:r>
    </w:p>
    <w:p w14:paraId="522EE43F">
      <w:pPr>
        <w:autoSpaceDE w:val="0"/>
        <w:autoSpaceDN w:val="0"/>
        <w:snapToGrid w:val="0"/>
        <w:ind w:firstLine="420"/>
        <w:rPr>
          <w:rFonts w:ascii="宋体" w:hAnsi="宋体" w:cs="宋体"/>
          <w:szCs w:val="21"/>
        </w:rPr>
      </w:pPr>
      <w:r>
        <w:rPr>
          <w:rFonts w:hint="eastAsia" w:ascii="宋体" w:hAnsi="宋体" w:cs="宋体"/>
          <w:szCs w:val="21"/>
        </w:rPr>
        <w:t>（3）提供虚假的项目负责人或者主要技术人员简历、劳动关系证明；</w:t>
      </w:r>
    </w:p>
    <w:p w14:paraId="3AB46BB7">
      <w:pPr>
        <w:autoSpaceDE w:val="0"/>
        <w:autoSpaceDN w:val="0"/>
        <w:snapToGrid w:val="0"/>
        <w:ind w:firstLine="420"/>
        <w:rPr>
          <w:rFonts w:ascii="宋体" w:hAnsi="宋体" w:cs="宋体"/>
          <w:szCs w:val="21"/>
        </w:rPr>
      </w:pPr>
      <w:r>
        <w:rPr>
          <w:rFonts w:hint="eastAsia" w:ascii="宋体" w:hAnsi="宋体" w:cs="宋体"/>
          <w:szCs w:val="21"/>
        </w:rPr>
        <w:t>（4）提供虚假的信用状况；</w:t>
      </w:r>
    </w:p>
    <w:p w14:paraId="167E0C24">
      <w:pPr>
        <w:autoSpaceDE w:val="0"/>
        <w:autoSpaceDN w:val="0"/>
        <w:snapToGrid w:val="0"/>
        <w:ind w:firstLine="420"/>
        <w:rPr>
          <w:rFonts w:ascii="宋体" w:hAnsi="宋体" w:cs="宋体"/>
          <w:szCs w:val="21"/>
        </w:rPr>
      </w:pPr>
      <w:r>
        <w:rPr>
          <w:rFonts w:hint="eastAsia" w:ascii="宋体" w:hAnsi="宋体" w:cs="宋体"/>
          <w:szCs w:val="21"/>
        </w:rPr>
        <w:t>（5）其他弄虚作假的行为。</w:t>
      </w:r>
    </w:p>
    <w:p w14:paraId="0A7FDDDE">
      <w:pPr>
        <w:pStyle w:val="4"/>
        <w:snapToGrid w:val="0"/>
        <w:spacing w:before="0" w:after="0" w:line="360" w:lineRule="auto"/>
        <w:ind w:firstLine="422"/>
        <w:rPr>
          <w:rFonts w:ascii="宋体" w:hAnsi="宋体" w:cs="宋体"/>
          <w:sz w:val="21"/>
          <w:szCs w:val="21"/>
        </w:rPr>
      </w:pPr>
      <w:r>
        <w:rPr>
          <w:rFonts w:hint="eastAsia" w:ascii="宋体" w:hAnsi="宋体" w:cs="宋体"/>
          <w:sz w:val="21"/>
          <w:szCs w:val="21"/>
        </w:rPr>
        <w:t>8.3  对评标委员会成员的纪律要求</w:t>
      </w:r>
    </w:p>
    <w:p w14:paraId="11AE1CF6">
      <w:pPr>
        <w:autoSpaceDE w:val="0"/>
        <w:autoSpaceDN w:val="0"/>
        <w:snapToGrid w:val="0"/>
        <w:ind w:firstLine="420"/>
        <w:rPr>
          <w:rFonts w:ascii="宋体" w:hAnsi="宋体" w:cs="宋体"/>
          <w:szCs w:val="21"/>
        </w:rPr>
      </w:pPr>
      <w:r>
        <w:rPr>
          <w:rFonts w:hint="eastAsia" w:ascii="宋体" w:hAnsi="宋体" w:cs="宋体"/>
          <w:szCs w:val="21"/>
        </w:rPr>
        <w:t>评标委员会成员不得收受他人的财物或者其他好处，不得向他人透漏对投标文件的评审和比较、中标人的推荐情况以及评标有关的其他情况。在评标活动中，评标委员会成员不得擅离职守，影响评标程序正常进行，不得使用第三章“评标办法”没有规定的评审因素和标准进行评标，不得对招标文件中《否决投标情况一览表》以外的内容予以否决投标，否则对评标委员会成员按《重庆市综合评标专家库和评标专家管理暂行办法》进行处理。</w:t>
      </w:r>
    </w:p>
    <w:p w14:paraId="774E1FDC">
      <w:pPr>
        <w:pStyle w:val="4"/>
        <w:snapToGrid w:val="0"/>
        <w:spacing w:before="0" w:after="0" w:line="360" w:lineRule="auto"/>
        <w:ind w:firstLine="422"/>
        <w:rPr>
          <w:rFonts w:ascii="宋体" w:hAnsi="宋体" w:cs="宋体"/>
          <w:sz w:val="21"/>
          <w:szCs w:val="21"/>
        </w:rPr>
      </w:pPr>
      <w:r>
        <w:rPr>
          <w:rFonts w:hint="eastAsia" w:ascii="宋体" w:hAnsi="宋体" w:cs="宋体"/>
          <w:sz w:val="21"/>
          <w:szCs w:val="21"/>
        </w:rPr>
        <w:t>8.4  对与评标活动有关的工作人员的纪律要求</w:t>
      </w:r>
    </w:p>
    <w:p w14:paraId="588649CC">
      <w:pPr>
        <w:autoSpaceDE w:val="0"/>
        <w:autoSpaceDN w:val="0"/>
        <w:snapToGrid w:val="0"/>
        <w:ind w:firstLine="420"/>
        <w:rPr>
          <w:rFonts w:ascii="宋体" w:hAnsi="宋体" w:cs="宋体"/>
          <w:szCs w:val="21"/>
        </w:rPr>
      </w:pPr>
      <w:r>
        <w:rPr>
          <w:rFonts w:hint="eastAsia" w:ascii="宋体" w:hAnsi="宋体" w:cs="宋体"/>
          <w:szCs w:val="21"/>
        </w:rPr>
        <w:t>与评标活动有关的工作人员不得收受他人的财物或者其他好处，不得向他人透漏对投标文件的评审和比较、中标人的推荐情况以及与评标有关的其他情况。在评标活动中，与评标活动有关的工作人员不得擅离职守，影响评标程序正常进行。</w:t>
      </w:r>
    </w:p>
    <w:p w14:paraId="13BBC74A">
      <w:pPr>
        <w:pStyle w:val="4"/>
        <w:snapToGrid w:val="0"/>
        <w:spacing w:before="0" w:after="0" w:line="360" w:lineRule="auto"/>
        <w:ind w:firstLine="422"/>
        <w:rPr>
          <w:rFonts w:ascii="宋体" w:hAnsi="宋体" w:cs="宋体"/>
          <w:sz w:val="21"/>
          <w:szCs w:val="21"/>
        </w:rPr>
      </w:pPr>
      <w:r>
        <w:rPr>
          <w:rFonts w:hint="eastAsia" w:ascii="宋体" w:hAnsi="宋体" w:cs="宋体"/>
          <w:sz w:val="21"/>
          <w:szCs w:val="21"/>
        </w:rPr>
        <w:t>8.5  投诉</w:t>
      </w:r>
    </w:p>
    <w:p w14:paraId="397DE13F">
      <w:pPr>
        <w:autoSpaceDE w:val="0"/>
        <w:autoSpaceDN w:val="0"/>
        <w:snapToGrid w:val="0"/>
        <w:ind w:firstLine="420"/>
        <w:rPr>
          <w:rFonts w:ascii="宋体" w:hAnsi="宋体" w:cs="宋体"/>
          <w:szCs w:val="21"/>
        </w:rPr>
      </w:pPr>
      <w:r>
        <w:rPr>
          <w:rFonts w:hint="eastAsia" w:ascii="宋体" w:hAnsi="宋体" w:cs="宋体"/>
          <w:szCs w:val="21"/>
        </w:rPr>
        <w:t>投标人和其他利害关系人认为本次招标活动违反法律、法规和规章规定的，有权向有关行政监督部门投诉。</w:t>
      </w:r>
    </w:p>
    <w:p w14:paraId="161F5E48">
      <w:pPr>
        <w:pStyle w:val="3"/>
        <w:spacing w:before="0" w:after="0" w:line="360" w:lineRule="auto"/>
        <w:ind w:firstLine="422"/>
        <w:rPr>
          <w:rFonts w:ascii="宋体" w:hAnsi="宋体" w:eastAsia="宋体" w:cs="宋体"/>
          <w:sz w:val="21"/>
          <w:szCs w:val="21"/>
        </w:rPr>
      </w:pPr>
      <w:r>
        <w:rPr>
          <w:rFonts w:hint="eastAsia" w:ascii="宋体" w:hAnsi="宋体" w:eastAsia="宋体" w:cs="宋体"/>
          <w:sz w:val="21"/>
          <w:szCs w:val="21"/>
        </w:rPr>
        <w:t>9. 需要补充的其他内容</w:t>
      </w:r>
    </w:p>
    <w:p w14:paraId="5688744D">
      <w:pPr>
        <w:autoSpaceDE w:val="0"/>
        <w:autoSpaceDN w:val="0"/>
        <w:snapToGrid w:val="0"/>
        <w:ind w:firstLine="420"/>
        <w:rPr>
          <w:rFonts w:ascii="宋体" w:hAnsi="宋体" w:cs="宋体"/>
          <w:szCs w:val="21"/>
        </w:rPr>
      </w:pPr>
      <w:r>
        <w:rPr>
          <w:rFonts w:hint="eastAsia" w:ascii="宋体" w:hAnsi="宋体" w:cs="宋体"/>
          <w:szCs w:val="21"/>
        </w:rPr>
        <w:t>需要补充的其他内容：见投标人须知前附表。</w:t>
      </w:r>
    </w:p>
    <w:p w14:paraId="1B8593C1">
      <w:pPr>
        <w:autoSpaceDE w:val="0"/>
        <w:autoSpaceDN w:val="0"/>
        <w:snapToGrid w:val="0"/>
        <w:ind w:firstLine="420"/>
        <w:rPr>
          <w:rFonts w:ascii="宋体" w:hAnsi="宋体" w:cs="宋体"/>
        </w:rPr>
        <w:sectPr>
          <w:headerReference r:id="rId15" w:type="default"/>
          <w:pgSz w:w="11906" w:h="16838"/>
          <w:pgMar w:top="1134" w:right="1134" w:bottom="1134" w:left="1134" w:header="851" w:footer="851" w:gutter="0"/>
          <w:pgNumType w:fmt="decimal" w:chapStyle="1"/>
          <w:cols w:space="720" w:num="1"/>
          <w:docGrid w:linePitch="360" w:charSpace="6144"/>
        </w:sectPr>
      </w:pPr>
    </w:p>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14:paraId="1C2845AF">
      <w:pPr>
        <w:autoSpaceDE w:val="0"/>
        <w:autoSpaceDN w:val="0"/>
        <w:snapToGrid w:val="0"/>
        <w:ind w:firstLine="420"/>
        <w:rPr>
          <w:rFonts w:ascii="宋体" w:hAnsi="宋体" w:cs="宋体"/>
          <w:szCs w:val="21"/>
        </w:rPr>
      </w:pPr>
    </w:p>
    <w:p w14:paraId="6B564D69">
      <w:pPr>
        <w:pStyle w:val="2"/>
        <w:spacing w:before="0" w:after="0" w:line="400" w:lineRule="exact"/>
        <w:ind w:firstLine="0" w:firstLineChars="0"/>
        <w:jc w:val="center"/>
        <w:rPr>
          <w:rStyle w:val="43"/>
          <w:rFonts w:ascii="宋体" w:hAnsi="宋体" w:cs="宋体"/>
          <w:b/>
        </w:rPr>
      </w:pPr>
      <w:bookmarkStart w:id="277" w:name="_Toc173415203"/>
      <w:bookmarkStart w:id="278" w:name="_Toc18550"/>
      <w:bookmarkStart w:id="279" w:name="_Toc23434"/>
      <w:bookmarkStart w:id="280" w:name="_Toc21157"/>
      <w:bookmarkStart w:id="281" w:name="_Toc14183"/>
      <w:r>
        <w:rPr>
          <w:rStyle w:val="43"/>
          <w:rFonts w:hint="eastAsia" w:ascii="宋体" w:hAnsi="宋体" w:cs="宋体"/>
          <w:b/>
        </w:rPr>
        <w:t>第三章  评标办法（综合评估法）</w:t>
      </w:r>
      <w:bookmarkEnd w:id="277"/>
      <w:bookmarkEnd w:id="278"/>
    </w:p>
    <w:p w14:paraId="3D3876FF">
      <w:pPr>
        <w:pStyle w:val="3"/>
        <w:spacing w:before="0" w:after="0" w:line="360" w:lineRule="auto"/>
        <w:ind w:firstLine="422"/>
        <w:rPr>
          <w:rFonts w:ascii="宋体" w:hAnsi="宋体" w:eastAsia="宋体" w:cs="宋体"/>
          <w:b w:val="0"/>
          <w:szCs w:val="21"/>
        </w:rPr>
      </w:pPr>
      <w:bookmarkStart w:id="282" w:name="_Toc473987400"/>
      <w:bookmarkStart w:id="283" w:name="_Toc287620750"/>
      <w:bookmarkStart w:id="284" w:name="_Toc287607811"/>
      <w:bookmarkStart w:id="285" w:name="_Toc224103383"/>
      <w:bookmarkStart w:id="286" w:name="_Toc277082617"/>
      <w:r>
        <w:rPr>
          <w:rFonts w:hint="eastAsia" w:ascii="宋体" w:hAnsi="宋体" w:eastAsia="宋体" w:cs="宋体"/>
          <w:sz w:val="21"/>
          <w:szCs w:val="21"/>
        </w:rPr>
        <w:t>评标办法前附表</w:t>
      </w:r>
      <w:bookmarkEnd w:id="282"/>
      <w:bookmarkStart w:id="287" w:name="_Toc13210726"/>
    </w:p>
    <w:p w14:paraId="6C76E03B">
      <w:pPr>
        <w:spacing w:line="400" w:lineRule="exact"/>
        <w:ind w:firstLine="436"/>
        <w:rPr>
          <w:rFonts w:ascii="宋体" w:hAnsi="宋体" w:cs="宋体"/>
          <w:spacing w:val="4"/>
          <w:szCs w:val="21"/>
        </w:rPr>
      </w:pPr>
      <w:r>
        <w:rPr>
          <w:rFonts w:hint="eastAsia" w:ascii="宋体" w:hAnsi="宋体" w:cs="宋体"/>
          <w:spacing w:val="4"/>
          <w:szCs w:val="21"/>
        </w:rPr>
        <w:t>评标办法前附表中的评审内容必须和投标人须知前附表中的对应内容一致，若投标人须知前附表中未作要求的内容，不得列入评标办法前附表作为评定依据。</w:t>
      </w:r>
      <w:bookmarkEnd w:id="287"/>
    </w:p>
    <w:bookmarkEnd w:id="283"/>
    <w:bookmarkEnd w:id="284"/>
    <w:bookmarkEnd w:id="285"/>
    <w:bookmarkEnd w:id="286"/>
    <w:tbl>
      <w:tblPr>
        <w:tblStyle w:val="2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314"/>
        <w:gridCol w:w="474"/>
        <w:gridCol w:w="1037"/>
        <w:gridCol w:w="175"/>
        <w:gridCol w:w="25"/>
        <w:gridCol w:w="5451"/>
      </w:tblGrid>
      <w:tr w14:paraId="3A9F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8" w:type="dxa"/>
            <w:vAlign w:val="center"/>
          </w:tcPr>
          <w:p w14:paraId="450DFD03">
            <w:pPr>
              <w:pStyle w:val="54"/>
              <w:rPr>
                <w:rFonts w:ascii="宋体" w:hAnsi="宋体" w:cs="宋体"/>
              </w:rPr>
            </w:pPr>
            <w:r>
              <w:rPr>
                <w:rFonts w:hint="eastAsia" w:ascii="宋体" w:hAnsi="宋体" w:cs="宋体"/>
              </w:rPr>
              <w:t>条款号</w:t>
            </w:r>
          </w:p>
        </w:tc>
        <w:tc>
          <w:tcPr>
            <w:tcW w:w="1314" w:type="dxa"/>
            <w:vAlign w:val="center"/>
          </w:tcPr>
          <w:p w14:paraId="58D99DCF">
            <w:pPr>
              <w:pStyle w:val="54"/>
              <w:rPr>
                <w:rFonts w:ascii="宋体" w:hAnsi="宋体" w:cs="宋体"/>
              </w:rPr>
            </w:pPr>
            <w:r>
              <w:rPr>
                <w:rFonts w:hint="eastAsia" w:ascii="宋体" w:hAnsi="宋体" w:cs="宋体"/>
              </w:rPr>
              <w:t>评审因素</w:t>
            </w:r>
          </w:p>
        </w:tc>
        <w:tc>
          <w:tcPr>
            <w:tcW w:w="7162" w:type="dxa"/>
            <w:gridSpan w:val="5"/>
            <w:vAlign w:val="center"/>
          </w:tcPr>
          <w:p w14:paraId="6F5CE701">
            <w:pPr>
              <w:pStyle w:val="54"/>
              <w:rPr>
                <w:rFonts w:ascii="宋体" w:hAnsi="宋体" w:cs="宋体"/>
              </w:rPr>
            </w:pPr>
            <w:r>
              <w:rPr>
                <w:rFonts w:hint="eastAsia" w:ascii="宋体" w:hAnsi="宋体" w:cs="宋体"/>
              </w:rPr>
              <w:t>评审标准</w:t>
            </w:r>
          </w:p>
        </w:tc>
      </w:tr>
      <w:tr w14:paraId="2276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8" w:type="dxa"/>
            <w:vAlign w:val="center"/>
          </w:tcPr>
          <w:p w14:paraId="455065A7">
            <w:pPr>
              <w:pStyle w:val="55"/>
              <w:jc w:val="center"/>
              <w:rPr>
                <w:rFonts w:ascii="宋体" w:hAnsi="宋体" w:cs="宋体"/>
              </w:rPr>
            </w:pPr>
            <w:r>
              <w:rPr>
                <w:rFonts w:hint="eastAsia" w:ascii="宋体" w:hAnsi="宋体" w:cs="宋体"/>
              </w:rPr>
              <w:t>1</w:t>
            </w:r>
          </w:p>
        </w:tc>
        <w:tc>
          <w:tcPr>
            <w:tcW w:w="1314" w:type="dxa"/>
            <w:vAlign w:val="center"/>
          </w:tcPr>
          <w:p w14:paraId="13B14812">
            <w:pPr>
              <w:pStyle w:val="55"/>
              <w:jc w:val="center"/>
              <w:rPr>
                <w:rFonts w:ascii="宋体" w:hAnsi="宋体" w:cs="宋体"/>
              </w:rPr>
            </w:pPr>
            <w:r>
              <w:rPr>
                <w:rFonts w:hint="eastAsia" w:ascii="宋体" w:hAnsi="宋体" w:cs="宋体"/>
              </w:rPr>
              <w:t>评审办法</w:t>
            </w:r>
          </w:p>
        </w:tc>
        <w:tc>
          <w:tcPr>
            <w:tcW w:w="7162" w:type="dxa"/>
            <w:gridSpan w:val="5"/>
            <w:vAlign w:val="center"/>
          </w:tcPr>
          <w:p w14:paraId="1A8CAF41">
            <w:pPr>
              <w:pStyle w:val="55"/>
              <w:spacing w:line="400" w:lineRule="exact"/>
              <w:ind w:firstLine="420" w:firstLineChars="200"/>
              <w:rPr>
                <w:rFonts w:ascii="宋体" w:hAnsi="宋体" w:cs="宋体"/>
              </w:rPr>
            </w:pPr>
            <w:r>
              <w:rPr>
                <w:rFonts w:hint="eastAsia" w:ascii="宋体" w:hAnsi="宋体" w:cs="宋体"/>
              </w:rPr>
              <w:t>本次评审采用综合评估法，若出现投标人综合评分相等时，</w:t>
            </w:r>
            <w:r>
              <w:rPr>
                <w:rFonts w:hint="eastAsia" w:ascii="宋体" w:hAnsi="宋体" w:cs="宋体"/>
                <w:spacing w:val="4"/>
                <w:szCs w:val="21"/>
              </w:rPr>
              <w:t>评标委员会依次按照以下优先顺序推荐中标候选人：</w:t>
            </w:r>
            <w:r>
              <w:rPr>
                <w:rFonts w:hint="eastAsia" w:ascii="宋体" w:hAnsi="宋体" w:cs="宋体"/>
              </w:rPr>
              <w:t>以投标报价评分得分高的优先；价格分也相等的，由评审委员会按照</w:t>
            </w:r>
            <w:r>
              <w:rPr>
                <w:rFonts w:hint="eastAsia" w:ascii="宋体" w:hAnsi="宋体" w:cs="宋体"/>
                <w:u w:val="single"/>
              </w:rPr>
              <w:t>商务部分</w:t>
            </w:r>
            <w:r>
              <w:rPr>
                <w:rFonts w:hint="eastAsia" w:ascii="宋体" w:hAnsi="宋体" w:cs="宋体"/>
              </w:rPr>
              <w:t>得分从高到低原则确定排名，商务部分得分也相等的，由评审委员会投票确定。</w:t>
            </w:r>
          </w:p>
        </w:tc>
      </w:tr>
      <w:tr w14:paraId="67BB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88" w:type="dxa"/>
            <w:vMerge w:val="restart"/>
            <w:vAlign w:val="center"/>
          </w:tcPr>
          <w:p w14:paraId="2E53011A">
            <w:pPr>
              <w:pStyle w:val="55"/>
              <w:jc w:val="center"/>
              <w:rPr>
                <w:rFonts w:ascii="宋体" w:hAnsi="宋体" w:cs="宋体"/>
              </w:rPr>
            </w:pPr>
            <w:r>
              <w:rPr>
                <w:rFonts w:hint="eastAsia" w:ascii="宋体" w:hAnsi="宋体" w:cs="宋体"/>
              </w:rPr>
              <w:t>2.1.1</w:t>
            </w:r>
          </w:p>
        </w:tc>
        <w:tc>
          <w:tcPr>
            <w:tcW w:w="1314" w:type="dxa"/>
            <w:vMerge w:val="restart"/>
            <w:vAlign w:val="center"/>
          </w:tcPr>
          <w:p w14:paraId="302D48B3">
            <w:pPr>
              <w:pStyle w:val="55"/>
              <w:jc w:val="center"/>
              <w:rPr>
                <w:rFonts w:ascii="宋体" w:hAnsi="宋体" w:cs="宋体"/>
              </w:rPr>
            </w:pPr>
            <w:r>
              <w:rPr>
                <w:rFonts w:hint="eastAsia" w:ascii="宋体" w:hAnsi="宋体" w:cs="宋体"/>
              </w:rPr>
              <w:t>资格评审标准</w:t>
            </w:r>
          </w:p>
        </w:tc>
        <w:tc>
          <w:tcPr>
            <w:tcW w:w="1686" w:type="dxa"/>
            <w:gridSpan w:val="3"/>
            <w:vAlign w:val="center"/>
          </w:tcPr>
          <w:p w14:paraId="34C862EA">
            <w:pPr>
              <w:snapToGrid w:val="0"/>
              <w:spacing w:line="400" w:lineRule="exact"/>
              <w:ind w:firstLine="0" w:firstLineChars="0"/>
              <w:jc w:val="center"/>
              <w:rPr>
                <w:rFonts w:ascii="宋体" w:hAnsi="宋体" w:cs="宋体"/>
              </w:rPr>
            </w:pPr>
            <w:r>
              <w:rPr>
                <w:rFonts w:hint="eastAsia" w:ascii="宋体" w:hAnsi="宋体" w:cs="宋体"/>
              </w:rPr>
              <w:t>独立法人资格和资质要求</w:t>
            </w:r>
          </w:p>
        </w:tc>
        <w:tc>
          <w:tcPr>
            <w:tcW w:w="5476" w:type="dxa"/>
            <w:gridSpan w:val="2"/>
            <w:vAlign w:val="center"/>
          </w:tcPr>
          <w:p w14:paraId="32E11955">
            <w:pPr>
              <w:spacing w:line="400" w:lineRule="exact"/>
              <w:ind w:firstLine="420"/>
              <w:rPr>
                <w:rFonts w:ascii="宋体" w:hAnsi="宋体" w:cs="宋体"/>
              </w:rPr>
            </w:pPr>
            <w:r>
              <w:rPr>
                <w:rFonts w:hint="eastAsia" w:ascii="宋体" w:hAnsi="宋体" w:cs="宋体"/>
              </w:rPr>
              <w:t>符合第二章“投标人须知”第1.4.1项规定</w:t>
            </w:r>
          </w:p>
        </w:tc>
      </w:tr>
      <w:tr w14:paraId="74AB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88" w:type="dxa"/>
            <w:vMerge w:val="continue"/>
            <w:vAlign w:val="center"/>
          </w:tcPr>
          <w:p w14:paraId="022165F9">
            <w:pPr>
              <w:pStyle w:val="55"/>
              <w:jc w:val="center"/>
              <w:rPr>
                <w:rFonts w:ascii="宋体" w:hAnsi="宋体" w:cs="宋体"/>
              </w:rPr>
            </w:pPr>
          </w:p>
        </w:tc>
        <w:tc>
          <w:tcPr>
            <w:tcW w:w="1314" w:type="dxa"/>
            <w:vMerge w:val="continue"/>
            <w:textDirection w:val="tbRlV"/>
            <w:vAlign w:val="center"/>
          </w:tcPr>
          <w:p w14:paraId="3907234C">
            <w:pPr>
              <w:pStyle w:val="55"/>
              <w:jc w:val="center"/>
              <w:rPr>
                <w:rFonts w:ascii="宋体" w:hAnsi="宋体" w:cs="宋体"/>
              </w:rPr>
            </w:pPr>
          </w:p>
        </w:tc>
        <w:tc>
          <w:tcPr>
            <w:tcW w:w="1686" w:type="dxa"/>
            <w:gridSpan w:val="3"/>
            <w:vAlign w:val="center"/>
          </w:tcPr>
          <w:p w14:paraId="0A33ACE1">
            <w:pPr>
              <w:snapToGrid w:val="0"/>
              <w:spacing w:line="400" w:lineRule="exact"/>
              <w:ind w:firstLine="0" w:firstLineChars="0"/>
              <w:jc w:val="center"/>
              <w:rPr>
                <w:rFonts w:ascii="宋体" w:hAnsi="宋体" w:cs="宋体"/>
              </w:rPr>
            </w:pPr>
            <w:r>
              <w:rPr>
                <w:rFonts w:hint="eastAsia" w:ascii="宋体" w:hAnsi="宋体" w:cs="宋体"/>
              </w:rPr>
              <w:t>信誉要求</w:t>
            </w:r>
          </w:p>
        </w:tc>
        <w:tc>
          <w:tcPr>
            <w:tcW w:w="5476" w:type="dxa"/>
            <w:gridSpan w:val="2"/>
            <w:vAlign w:val="center"/>
          </w:tcPr>
          <w:p w14:paraId="33EA8235">
            <w:pPr>
              <w:spacing w:line="400" w:lineRule="exact"/>
              <w:ind w:firstLine="420"/>
              <w:rPr>
                <w:rFonts w:ascii="宋体" w:hAnsi="宋体" w:cs="宋体"/>
              </w:rPr>
            </w:pPr>
            <w:r>
              <w:rPr>
                <w:rFonts w:hint="eastAsia" w:ascii="宋体" w:hAnsi="宋体" w:cs="宋体"/>
              </w:rPr>
              <w:t>符合第二章“投标人须知”第1.4.1项规定</w:t>
            </w:r>
          </w:p>
        </w:tc>
      </w:tr>
      <w:tr w14:paraId="3C75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88" w:type="dxa"/>
            <w:vMerge w:val="continue"/>
            <w:vAlign w:val="center"/>
          </w:tcPr>
          <w:p w14:paraId="7C3119B3">
            <w:pPr>
              <w:pStyle w:val="55"/>
              <w:jc w:val="center"/>
              <w:rPr>
                <w:rFonts w:ascii="宋体" w:hAnsi="宋体" w:cs="宋体"/>
              </w:rPr>
            </w:pPr>
          </w:p>
        </w:tc>
        <w:tc>
          <w:tcPr>
            <w:tcW w:w="1314" w:type="dxa"/>
            <w:vMerge w:val="continue"/>
            <w:textDirection w:val="tbRlV"/>
            <w:vAlign w:val="center"/>
          </w:tcPr>
          <w:p w14:paraId="45E7C5BF">
            <w:pPr>
              <w:pStyle w:val="55"/>
              <w:jc w:val="center"/>
              <w:rPr>
                <w:rFonts w:ascii="宋体" w:hAnsi="宋体" w:cs="宋体"/>
              </w:rPr>
            </w:pPr>
          </w:p>
        </w:tc>
        <w:tc>
          <w:tcPr>
            <w:tcW w:w="1686" w:type="dxa"/>
            <w:gridSpan w:val="3"/>
            <w:vAlign w:val="center"/>
          </w:tcPr>
          <w:p w14:paraId="02E0E716">
            <w:pPr>
              <w:snapToGrid w:val="0"/>
              <w:spacing w:line="400" w:lineRule="exact"/>
              <w:ind w:firstLine="0" w:firstLineChars="0"/>
              <w:jc w:val="center"/>
              <w:rPr>
                <w:rFonts w:ascii="宋体" w:hAnsi="宋体" w:cs="宋体"/>
              </w:rPr>
            </w:pPr>
            <w:r>
              <w:rPr>
                <w:rFonts w:hint="eastAsia" w:ascii="宋体" w:hAnsi="宋体" w:cs="宋体"/>
              </w:rPr>
              <w:t>业绩要求</w:t>
            </w:r>
          </w:p>
        </w:tc>
        <w:tc>
          <w:tcPr>
            <w:tcW w:w="5476" w:type="dxa"/>
            <w:gridSpan w:val="2"/>
            <w:vAlign w:val="center"/>
          </w:tcPr>
          <w:p w14:paraId="6AEC3ADF">
            <w:pPr>
              <w:spacing w:line="400" w:lineRule="exact"/>
              <w:ind w:firstLine="420"/>
              <w:rPr>
                <w:rFonts w:ascii="宋体" w:hAnsi="宋体" w:cs="宋体"/>
              </w:rPr>
            </w:pPr>
            <w:r>
              <w:rPr>
                <w:rFonts w:hint="eastAsia" w:ascii="宋体" w:hAnsi="宋体" w:cs="宋体"/>
              </w:rPr>
              <w:t>符合第二章“投标人须知”第1.4.1项规定</w:t>
            </w:r>
          </w:p>
        </w:tc>
      </w:tr>
      <w:tr w14:paraId="420B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88" w:type="dxa"/>
            <w:vMerge w:val="continue"/>
            <w:vAlign w:val="center"/>
          </w:tcPr>
          <w:p w14:paraId="2946354E">
            <w:pPr>
              <w:pStyle w:val="55"/>
              <w:jc w:val="center"/>
              <w:rPr>
                <w:rFonts w:ascii="宋体" w:hAnsi="宋体" w:cs="宋体"/>
              </w:rPr>
            </w:pPr>
          </w:p>
        </w:tc>
        <w:tc>
          <w:tcPr>
            <w:tcW w:w="1314" w:type="dxa"/>
            <w:vMerge w:val="continue"/>
            <w:textDirection w:val="tbRlV"/>
            <w:vAlign w:val="center"/>
          </w:tcPr>
          <w:p w14:paraId="2E7EE12D">
            <w:pPr>
              <w:pStyle w:val="55"/>
              <w:jc w:val="center"/>
              <w:rPr>
                <w:rFonts w:ascii="宋体" w:hAnsi="宋体" w:cs="宋体"/>
              </w:rPr>
            </w:pPr>
          </w:p>
        </w:tc>
        <w:tc>
          <w:tcPr>
            <w:tcW w:w="1686" w:type="dxa"/>
            <w:gridSpan w:val="3"/>
            <w:vAlign w:val="center"/>
          </w:tcPr>
          <w:p w14:paraId="3247EDD8">
            <w:pPr>
              <w:snapToGrid w:val="0"/>
              <w:spacing w:line="400" w:lineRule="exact"/>
              <w:ind w:firstLine="0" w:firstLineChars="0"/>
              <w:jc w:val="center"/>
              <w:rPr>
                <w:rFonts w:ascii="宋体" w:hAnsi="宋体" w:cs="宋体"/>
              </w:rPr>
            </w:pPr>
            <w:r>
              <w:rPr>
                <w:rFonts w:hint="eastAsia" w:ascii="宋体" w:hAnsi="宋体" w:cs="宋体"/>
              </w:rPr>
              <w:t>其他要求</w:t>
            </w:r>
          </w:p>
        </w:tc>
        <w:tc>
          <w:tcPr>
            <w:tcW w:w="5476" w:type="dxa"/>
            <w:gridSpan w:val="2"/>
            <w:vAlign w:val="center"/>
          </w:tcPr>
          <w:p w14:paraId="79EA2FE8">
            <w:pPr>
              <w:spacing w:line="400" w:lineRule="exact"/>
              <w:ind w:firstLine="420"/>
              <w:rPr>
                <w:rFonts w:ascii="宋体" w:hAnsi="宋体" w:cs="宋体"/>
              </w:rPr>
            </w:pPr>
            <w:r>
              <w:rPr>
                <w:rFonts w:hint="eastAsia" w:ascii="宋体" w:hAnsi="宋体" w:cs="宋体"/>
              </w:rPr>
              <w:t>符合第二章“投标人须知”第1.4.1项规定</w:t>
            </w:r>
          </w:p>
        </w:tc>
      </w:tr>
      <w:tr w14:paraId="3176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88" w:type="dxa"/>
            <w:vMerge w:val="restart"/>
            <w:vAlign w:val="center"/>
          </w:tcPr>
          <w:p w14:paraId="2F21B638">
            <w:pPr>
              <w:pStyle w:val="55"/>
              <w:jc w:val="center"/>
              <w:rPr>
                <w:rFonts w:ascii="宋体" w:hAnsi="宋体" w:cs="宋体"/>
              </w:rPr>
            </w:pPr>
            <w:r>
              <w:rPr>
                <w:rFonts w:hint="eastAsia" w:ascii="宋体" w:hAnsi="宋体" w:cs="宋体"/>
              </w:rPr>
              <w:t>2.1.2</w:t>
            </w:r>
          </w:p>
        </w:tc>
        <w:tc>
          <w:tcPr>
            <w:tcW w:w="1314" w:type="dxa"/>
            <w:vMerge w:val="restart"/>
            <w:vAlign w:val="center"/>
          </w:tcPr>
          <w:p w14:paraId="1CF9DDCC">
            <w:pPr>
              <w:spacing w:line="400" w:lineRule="exact"/>
              <w:ind w:firstLine="0" w:firstLineChars="0"/>
              <w:jc w:val="center"/>
              <w:rPr>
                <w:rFonts w:ascii="宋体" w:hAnsi="宋体" w:cs="宋体"/>
              </w:rPr>
            </w:pPr>
            <w:r>
              <w:rPr>
                <w:rFonts w:hint="eastAsia" w:ascii="宋体" w:hAnsi="宋体" w:cs="宋体"/>
              </w:rPr>
              <w:t>形式评审标准</w:t>
            </w:r>
          </w:p>
        </w:tc>
        <w:tc>
          <w:tcPr>
            <w:tcW w:w="1686" w:type="dxa"/>
            <w:gridSpan w:val="3"/>
            <w:vAlign w:val="center"/>
          </w:tcPr>
          <w:p w14:paraId="693B0650">
            <w:pPr>
              <w:spacing w:line="400" w:lineRule="exact"/>
              <w:ind w:firstLine="0" w:firstLineChars="0"/>
              <w:jc w:val="center"/>
              <w:rPr>
                <w:rFonts w:ascii="宋体" w:hAnsi="宋体" w:cs="宋体"/>
              </w:rPr>
            </w:pPr>
            <w:r>
              <w:rPr>
                <w:rFonts w:hint="eastAsia" w:ascii="宋体" w:hAnsi="宋体" w:cs="宋体"/>
              </w:rPr>
              <w:t>投标人名称</w:t>
            </w:r>
          </w:p>
        </w:tc>
        <w:tc>
          <w:tcPr>
            <w:tcW w:w="5476" w:type="dxa"/>
            <w:gridSpan w:val="2"/>
            <w:vAlign w:val="center"/>
          </w:tcPr>
          <w:p w14:paraId="36BE6154">
            <w:pPr>
              <w:spacing w:line="400" w:lineRule="exact"/>
              <w:ind w:firstLine="420"/>
              <w:rPr>
                <w:rFonts w:ascii="宋体" w:hAnsi="宋体" w:cs="宋体"/>
              </w:rPr>
            </w:pPr>
            <w:r>
              <w:rPr>
                <w:rFonts w:hint="eastAsia" w:ascii="宋体" w:hAnsi="宋体" w:cs="宋体"/>
              </w:rPr>
              <w:t>与营业执照、资质证书一致。</w:t>
            </w:r>
          </w:p>
        </w:tc>
      </w:tr>
      <w:tr w14:paraId="596A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88" w:type="dxa"/>
            <w:vMerge w:val="continue"/>
            <w:vAlign w:val="center"/>
          </w:tcPr>
          <w:p w14:paraId="2F485CDC">
            <w:pPr>
              <w:pStyle w:val="55"/>
              <w:jc w:val="center"/>
              <w:rPr>
                <w:rFonts w:ascii="宋体" w:hAnsi="宋体" w:cs="宋体"/>
              </w:rPr>
            </w:pPr>
          </w:p>
        </w:tc>
        <w:tc>
          <w:tcPr>
            <w:tcW w:w="1314" w:type="dxa"/>
            <w:vMerge w:val="continue"/>
            <w:vAlign w:val="center"/>
          </w:tcPr>
          <w:p w14:paraId="3D242BCA">
            <w:pPr>
              <w:pStyle w:val="55"/>
              <w:jc w:val="center"/>
              <w:rPr>
                <w:rFonts w:ascii="宋体" w:hAnsi="宋体" w:cs="宋体"/>
              </w:rPr>
            </w:pPr>
          </w:p>
        </w:tc>
        <w:tc>
          <w:tcPr>
            <w:tcW w:w="1686" w:type="dxa"/>
            <w:gridSpan w:val="3"/>
            <w:vAlign w:val="center"/>
          </w:tcPr>
          <w:p w14:paraId="694C9403">
            <w:pPr>
              <w:spacing w:line="400" w:lineRule="exact"/>
              <w:ind w:firstLine="0" w:firstLineChars="0"/>
              <w:jc w:val="center"/>
              <w:rPr>
                <w:rFonts w:ascii="宋体" w:hAnsi="宋体" w:cs="宋体"/>
              </w:rPr>
            </w:pPr>
            <w:r>
              <w:rPr>
                <w:rFonts w:hint="eastAsia" w:ascii="宋体" w:hAnsi="宋体" w:cs="宋体"/>
              </w:rPr>
              <w:t>投标文件格式</w:t>
            </w:r>
          </w:p>
        </w:tc>
        <w:tc>
          <w:tcPr>
            <w:tcW w:w="5476" w:type="dxa"/>
            <w:gridSpan w:val="2"/>
            <w:vAlign w:val="center"/>
          </w:tcPr>
          <w:p w14:paraId="257140D2">
            <w:pPr>
              <w:spacing w:line="400" w:lineRule="exact"/>
              <w:ind w:firstLine="420"/>
              <w:rPr>
                <w:rFonts w:ascii="宋体" w:hAnsi="宋体" w:cs="宋体"/>
              </w:rPr>
            </w:pPr>
            <w:r>
              <w:rPr>
                <w:rFonts w:hint="eastAsia" w:ascii="宋体" w:hAnsi="宋体" w:cs="宋体"/>
              </w:rPr>
              <w:t>符合第二章“投标人须知”第3.7款的要求（不含投标函部分）。</w:t>
            </w:r>
          </w:p>
        </w:tc>
      </w:tr>
      <w:tr w14:paraId="0E3F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88" w:type="dxa"/>
            <w:vMerge w:val="continue"/>
            <w:vAlign w:val="center"/>
          </w:tcPr>
          <w:p w14:paraId="05F772FE">
            <w:pPr>
              <w:pStyle w:val="55"/>
              <w:jc w:val="center"/>
              <w:rPr>
                <w:rFonts w:ascii="宋体" w:hAnsi="宋体" w:cs="宋体"/>
              </w:rPr>
            </w:pPr>
          </w:p>
        </w:tc>
        <w:tc>
          <w:tcPr>
            <w:tcW w:w="1314" w:type="dxa"/>
            <w:vMerge w:val="continue"/>
            <w:vAlign w:val="center"/>
          </w:tcPr>
          <w:p w14:paraId="3B6119FB">
            <w:pPr>
              <w:pStyle w:val="55"/>
              <w:jc w:val="center"/>
              <w:rPr>
                <w:rFonts w:ascii="宋体" w:hAnsi="宋体" w:cs="宋体"/>
              </w:rPr>
            </w:pPr>
          </w:p>
        </w:tc>
        <w:tc>
          <w:tcPr>
            <w:tcW w:w="1686" w:type="dxa"/>
            <w:gridSpan w:val="3"/>
            <w:vAlign w:val="center"/>
          </w:tcPr>
          <w:p w14:paraId="02758582">
            <w:pPr>
              <w:spacing w:line="400" w:lineRule="exact"/>
              <w:ind w:firstLine="0" w:firstLineChars="0"/>
              <w:jc w:val="center"/>
              <w:rPr>
                <w:rFonts w:ascii="宋体" w:hAnsi="宋体" w:cs="宋体"/>
              </w:rPr>
            </w:pPr>
            <w:r>
              <w:rPr>
                <w:rFonts w:hint="eastAsia" w:ascii="宋体" w:hAnsi="宋体" w:cs="宋体"/>
              </w:rPr>
              <w:t>投标文件的签署</w:t>
            </w:r>
          </w:p>
        </w:tc>
        <w:tc>
          <w:tcPr>
            <w:tcW w:w="5476" w:type="dxa"/>
            <w:gridSpan w:val="2"/>
            <w:vAlign w:val="center"/>
          </w:tcPr>
          <w:p w14:paraId="673DACB4">
            <w:pPr>
              <w:autoSpaceDE w:val="0"/>
              <w:autoSpaceDN w:val="0"/>
              <w:adjustRightInd w:val="0"/>
              <w:snapToGrid w:val="0"/>
              <w:spacing w:line="400" w:lineRule="exact"/>
              <w:ind w:firstLine="420"/>
              <w:rPr>
                <w:rFonts w:ascii="宋体" w:hAnsi="宋体" w:cs="宋体"/>
              </w:rPr>
            </w:pPr>
            <w:r>
              <w:rPr>
                <w:rFonts w:hint="eastAsia" w:ascii="宋体" w:hAnsi="宋体" w:cs="宋体"/>
                <w:color w:val="000000" w:themeColor="text1"/>
                <w14:textFill>
                  <w14:solidFill>
                    <w14:schemeClr w14:val="tx1"/>
                  </w14:solidFill>
                </w14:textFill>
              </w:rPr>
              <w:t>第六章 投标文件格式要求法定代表人或其委托代理人签名（或盖章）的须齐全</w:t>
            </w:r>
            <w:r>
              <w:rPr>
                <w:rFonts w:hint="eastAsia" w:ascii="宋体" w:hAnsi="宋体" w:cs="宋体"/>
              </w:rPr>
              <w:t>。</w:t>
            </w:r>
          </w:p>
        </w:tc>
      </w:tr>
      <w:tr w14:paraId="70BD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88" w:type="dxa"/>
            <w:vMerge w:val="continue"/>
            <w:vAlign w:val="center"/>
          </w:tcPr>
          <w:p w14:paraId="10B8F58D">
            <w:pPr>
              <w:pStyle w:val="55"/>
              <w:jc w:val="center"/>
              <w:rPr>
                <w:rFonts w:ascii="宋体" w:hAnsi="宋体" w:cs="宋体"/>
              </w:rPr>
            </w:pPr>
          </w:p>
        </w:tc>
        <w:tc>
          <w:tcPr>
            <w:tcW w:w="1314" w:type="dxa"/>
            <w:vMerge w:val="continue"/>
            <w:vAlign w:val="center"/>
          </w:tcPr>
          <w:p w14:paraId="2497673A">
            <w:pPr>
              <w:pStyle w:val="55"/>
              <w:jc w:val="center"/>
              <w:rPr>
                <w:rFonts w:ascii="宋体" w:hAnsi="宋体" w:cs="宋体"/>
              </w:rPr>
            </w:pPr>
          </w:p>
        </w:tc>
        <w:tc>
          <w:tcPr>
            <w:tcW w:w="1686" w:type="dxa"/>
            <w:gridSpan w:val="3"/>
            <w:vAlign w:val="center"/>
          </w:tcPr>
          <w:p w14:paraId="2F5684EA">
            <w:pPr>
              <w:spacing w:line="400" w:lineRule="exact"/>
              <w:ind w:firstLine="0" w:firstLineChars="0"/>
              <w:jc w:val="center"/>
              <w:rPr>
                <w:rFonts w:ascii="宋体" w:hAnsi="宋体" w:cs="宋体"/>
              </w:rPr>
            </w:pPr>
            <w:r>
              <w:rPr>
                <w:rFonts w:hint="eastAsia" w:ascii="宋体" w:hAnsi="宋体" w:cs="宋体"/>
              </w:rPr>
              <w:t>委托代理人</w:t>
            </w:r>
          </w:p>
        </w:tc>
        <w:tc>
          <w:tcPr>
            <w:tcW w:w="5476" w:type="dxa"/>
            <w:gridSpan w:val="2"/>
            <w:vAlign w:val="center"/>
          </w:tcPr>
          <w:p w14:paraId="7BE26E08">
            <w:pPr>
              <w:spacing w:line="400" w:lineRule="exact"/>
              <w:ind w:firstLine="420"/>
              <w:rPr>
                <w:rFonts w:ascii="宋体" w:hAnsi="宋体" w:cs="宋体"/>
              </w:rPr>
            </w:pPr>
            <w:r>
              <w:rPr>
                <w:rFonts w:hint="eastAsia" w:ascii="宋体" w:hAnsi="宋体" w:cs="宋体"/>
              </w:rPr>
              <w:t>投标人法定代表人的委托代理人有法定代表人签署的授权委托书和投标人为其缴纳的养老保险。</w:t>
            </w:r>
          </w:p>
        </w:tc>
      </w:tr>
      <w:tr w14:paraId="7552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88" w:type="dxa"/>
            <w:vMerge w:val="restart"/>
            <w:vAlign w:val="center"/>
          </w:tcPr>
          <w:p w14:paraId="03C83442">
            <w:pPr>
              <w:pStyle w:val="55"/>
              <w:jc w:val="center"/>
              <w:rPr>
                <w:rFonts w:ascii="宋体" w:hAnsi="宋体" w:cs="宋体"/>
              </w:rPr>
            </w:pPr>
            <w:r>
              <w:rPr>
                <w:rFonts w:hint="eastAsia" w:ascii="宋体" w:hAnsi="宋体" w:cs="宋体"/>
              </w:rPr>
              <w:t>2.1.3</w:t>
            </w:r>
          </w:p>
        </w:tc>
        <w:tc>
          <w:tcPr>
            <w:tcW w:w="1314" w:type="dxa"/>
            <w:vMerge w:val="restart"/>
            <w:vAlign w:val="center"/>
          </w:tcPr>
          <w:p w14:paraId="4A82CE72">
            <w:pPr>
              <w:pStyle w:val="55"/>
              <w:jc w:val="center"/>
              <w:rPr>
                <w:rFonts w:ascii="宋体" w:hAnsi="宋体" w:cs="宋体"/>
              </w:rPr>
            </w:pPr>
            <w:r>
              <w:rPr>
                <w:rFonts w:hint="eastAsia" w:ascii="宋体" w:hAnsi="宋体" w:cs="宋体"/>
              </w:rPr>
              <w:t>响应性评审标准</w:t>
            </w:r>
          </w:p>
        </w:tc>
        <w:tc>
          <w:tcPr>
            <w:tcW w:w="1686" w:type="dxa"/>
            <w:gridSpan w:val="3"/>
            <w:vAlign w:val="center"/>
          </w:tcPr>
          <w:p w14:paraId="7793ABF3">
            <w:pPr>
              <w:spacing w:line="400" w:lineRule="exact"/>
              <w:ind w:firstLine="0" w:firstLineChars="0"/>
              <w:jc w:val="center"/>
              <w:rPr>
                <w:rFonts w:ascii="宋体" w:hAnsi="宋体" w:cs="宋体"/>
              </w:rPr>
            </w:pPr>
            <w:r>
              <w:rPr>
                <w:rFonts w:hint="eastAsia" w:ascii="宋体" w:hAnsi="宋体" w:cs="宋体"/>
              </w:rPr>
              <w:t>投标内容</w:t>
            </w:r>
          </w:p>
        </w:tc>
        <w:tc>
          <w:tcPr>
            <w:tcW w:w="5476" w:type="dxa"/>
            <w:gridSpan w:val="2"/>
            <w:vAlign w:val="center"/>
          </w:tcPr>
          <w:p w14:paraId="106CF486">
            <w:pPr>
              <w:spacing w:line="400" w:lineRule="exact"/>
              <w:ind w:firstLine="420"/>
              <w:rPr>
                <w:rFonts w:ascii="宋体" w:hAnsi="宋体" w:cs="宋体"/>
              </w:rPr>
            </w:pPr>
            <w:r>
              <w:rPr>
                <w:rFonts w:hint="eastAsia" w:ascii="宋体" w:hAnsi="宋体" w:cs="宋体"/>
              </w:rPr>
              <w:t>符合第二章“投标人须知”第1.3.1项规定</w:t>
            </w:r>
          </w:p>
        </w:tc>
      </w:tr>
      <w:tr w14:paraId="41DD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3CD9CFBA">
            <w:pPr>
              <w:pStyle w:val="55"/>
              <w:jc w:val="center"/>
              <w:rPr>
                <w:rFonts w:ascii="宋体" w:hAnsi="宋体" w:cs="宋体"/>
              </w:rPr>
            </w:pPr>
          </w:p>
        </w:tc>
        <w:tc>
          <w:tcPr>
            <w:tcW w:w="1314" w:type="dxa"/>
            <w:vMerge w:val="continue"/>
          </w:tcPr>
          <w:p w14:paraId="3B32101A">
            <w:pPr>
              <w:pStyle w:val="55"/>
              <w:jc w:val="center"/>
              <w:rPr>
                <w:rFonts w:ascii="宋体" w:hAnsi="宋体" w:cs="宋体"/>
              </w:rPr>
            </w:pPr>
          </w:p>
        </w:tc>
        <w:tc>
          <w:tcPr>
            <w:tcW w:w="1686" w:type="dxa"/>
            <w:gridSpan w:val="3"/>
            <w:vAlign w:val="center"/>
          </w:tcPr>
          <w:p w14:paraId="6E7F03C4">
            <w:pPr>
              <w:spacing w:line="400" w:lineRule="exact"/>
              <w:ind w:firstLine="0" w:firstLineChars="0"/>
              <w:jc w:val="center"/>
              <w:rPr>
                <w:rFonts w:ascii="宋体" w:hAnsi="宋体" w:cs="宋体"/>
              </w:rPr>
            </w:pPr>
            <w:r>
              <w:rPr>
                <w:rFonts w:hint="eastAsia" w:ascii="宋体" w:hAnsi="宋体" w:cs="宋体"/>
              </w:rPr>
              <w:t>投标保证金</w:t>
            </w:r>
          </w:p>
        </w:tc>
        <w:tc>
          <w:tcPr>
            <w:tcW w:w="5476" w:type="dxa"/>
            <w:gridSpan w:val="2"/>
            <w:vAlign w:val="center"/>
          </w:tcPr>
          <w:p w14:paraId="0A1BA27E">
            <w:pPr>
              <w:tabs>
                <w:tab w:val="left" w:pos="601"/>
                <w:tab w:val="left" w:pos="669"/>
              </w:tabs>
              <w:snapToGrid w:val="0"/>
              <w:spacing w:line="400" w:lineRule="exact"/>
              <w:ind w:firstLine="420"/>
              <w:rPr>
                <w:rFonts w:ascii="宋体" w:hAnsi="宋体" w:cs="宋体"/>
              </w:rPr>
            </w:pPr>
            <w:r>
              <w:rPr>
                <w:rFonts w:hint="eastAsia" w:ascii="宋体" w:hAnsi="宋体" w:cs="宋体"/>
                <w:szCs w:val="21"/>
              </w:rPr>
              <w:t>符合第二章“投标人须知”第3.4款</w:t>
            </w:r>
            <w:r>
              <w:rPr>
                <w:rFonts w:hint="eastAsia" w:ascii="宋体" w:hAnsi="宋体" w:cs="宋体"/>
              </w:rPr>
              <w:t>规定</w:t>
            </w:r>
          </w:p>
        </w:tc>
      </w:tr>
      <w:tr w14:paraId="4EA8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12F19978">
            <w:pPr>
              <w:pStyle w:val="55"/>
              <w:jc w:val="center"/>
              <w:rPr>
                <w:rFonts w:ascii="宋体" w:hAnsi="宋体" w:cs="宋体"/>
              </w:rPr>
            </w:pPr>
          </w:p>
        </w:tc>
        <w:tc>
          <w:tcPr>
            <w:tcW w:w="1314" w:type="dxa"/>
            <w:vMerge w:val="continue"/>
          </w:tcPr>
          <w:p w14:paraId="07610921">
            <w:pPr>
              <w:pStyle w:val="55"/>
              <w:jc w:val="center"/>
              <w:rPr>
                <w:rFonts w:ascii="宋体" w:hAnsi="宋体" w:cs="宋体"/>
              </w:rPr>
            </w:pPr>
          </w:p>
        </w:tc>
        <w:tc>
          <w:tcPr>
            <w:tcW w:w="1686" w:type="dxa"/>
            <w:gridSpan w:val="3"/>
            <w:vAlign w:val="center"/>
          </w:tcPr>
          <w:p w14:paraId="336BB40B">
            <w:pPr>
              <w:spacing w:line="400" w:lineRule="exact"/>
              <w:ind w:firstLine="0" w:firstLineChars="0"/>
              <w:jc w:val="center"/>
              <w:rPr>
                <w:rFonts w:ascii="宋体" w:hAnsi="宋体" w:cs="宋体"/>
              </w:rPr>
            </w:pPr>
            <w:r>
              <w:rPr>
                <w:rFonts w:hint="eastAsia" w:ascii="宋体" w:hAnsi="宋体" w:cs="宋体"/>
              </w:rPr>
              <w:t>权利义务</w:t>
            </w:r>
          </w:p>
        </w:tc>
        <w:tc>
          <w:tcPr>
            <w:tcW w:w="5476" w:type="dxa"/>
            <w:gridSpan w:val="2"/>
            <w:vAlign w:val="center"/>
          </w:tcPr>
          <w:p w14:paraId="540F400C">
            <w:pPr>
              <w:spacing w:after="48" w:afterLines="20" w:line="400" w:lineRule="exact"/>
              <w:ind w:firstLine="420"/>
              <w:rPr>
                <w:rFonts w:ascii="宋体" w:hAnsi="宋体" w:cs="宋体"/>
              </w:rPr>
            </w:pPr>
            <w:r>
              <w:rPr>
                <w:rFonts w:hint="eastAsia" w:ascii="宋体" w:hAnsi="宋体" w:cs="宋体"/>
              </w:rPr>
              <w:t>符合第四章“合同条款及格式”规定，投标文件不应附有招标人不能接受的条件。（由投标人承诺，承诺书格式详见第六章投标文件格式。）</w:t>
            </w:r>
          </w:p>
        </w:tc>
      </w:tr>
      <w:tr w14:paraId="1A7B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102BAD2D">
            <w:pPr>
              <w:pStyle w:val="55"/>
              <w:jc w:val="center"/>
              <w:rPr>
                <w:rFonts w:ascii="宋体" w:hAnsi="宋体" w:cs="宋体"/>
              </w:rPr>
            </w:pPr>
          </w:p>
        </w:tc>
        <w:tc>
          <w:tcPr>
            <w:tcW w:w="1314" w:type="dxa"/>
            <w:vMerge w:val="continue"/>
          </w:tcPr>
          <w:p w14:paraId="430975EF">
            <w:pPr>
              <w:pStyle w:val="55"/>
              <w:jc w:val="center"/>
              <w:rPr>
                <w:rFonts w:ascii="宋体" w:hAnsi="宋体" w:cs="宋体"/>
              </w:rPr>
            </w:pPr>
          </w:p>
        </w:tc>
        <w:tc>
          <w:tcPr>
            <w:tcW w:w="1686" w:type="dxa"/>
            <w:gridSpan w:val="3"/>
            <w:vAlign w:val="center"/>
          </w:tcPr>
          <w:p w14:paraId="10C99BE9">
            <w:pPr>
              <w:spacing w:line="400" w:lineRule="exact"/>
              <w:ind w:firstLine="0" w:firstLineChars="0"/>
              <w:jc w:val="center"/>
              <w:rPr>
                <w:rFonts w:ascii="宋体" w:hAnsi="宋体" w:cs="宋体"/>
              </w:rPr>
            </w:pPr>
            <w:r>
              <w:rPr>
                <w:rFonts w:hint="eastAsia" w:ascii="宋体" w:hAnsi="宋体" w:cs="宋体"/>
              </w:rPr>
              <w:t>实质性要求</w:t>
            </w:r>
          </w:p>
        </w:tc>
        <w:tc>
          <w:tcPr>
            <w:tcW w:w="5476" w:type="dxa"/>
            <w:gridSpan w:val="2"/>
            <w:vAlign w:val="center"/>
          </w:tcPr>
          <w:p w14:paraId="7DC60E95">
            <w:pPr>
              <w:spacing w:after="48" w:afterLines="20" w:line="400" w:lineRule="exact"/>
              <w:ind w:firstLine="420"/>
              <w:rPr>
                <w:rFonts w:ascii="宋体" w:hAnsi="宋体" w:cs="宋体"/>
              </w:rPr>
            </w:pPr>
            <w:r>
              <w:rPr>
                <w:rFonts w:hint="eastAsia" w:ascii="宋体" w:hAnsi="宋体" w:cs="宋体"/>
              </w:rPr>
              <w:t>符合第二章“投标人须知”第1.4.3项规定。</w:t>
            </w:r>
          </w:p>
          <w:p w14:paraId="2348D7AE">
            <w:pPr>
              <w:spacing w:after="48" w:afterLines="20" w:line="400" w:lineRule="exact"/>
              <w:ind w:firstLine="420"/>
              <w:rPr>
                <w:rFonts w:ascii="宋体" w:hAnsi="宋体" w:cs="宋体"/>
              </w:rPr>
            </w:pPr>
            <w:r>
              <w:rPr>
                <w:rFonts w:hint="eastAsia" w:ascii="宋体" w:hAnsi="宋体" w:cs="宋体"/>
              </w:rPr>
              <w:t>符合第五章“委托人要求”中的实质性要求和条件（由投标人承诺，承诺书格式详见第六章投标文件格式）。</w:t>
            </w:r>
          </w:p>
          <w:p w14:paraId="360CC3C6">
            <w:pPr>
              <w:spacing w:after="48" w:afterLines="20" w:line="400" w:lineRule="exact"/>
              <w:ind w:firstLine="420"/>
              <w:rPr>
                <w:rFonts w:ascii="宋体" w:hAnsi="宋体" w:cs="宋体"/>
              </w:rPr>
            </w:pPr>
            <w:r>
              <w:rPr>
                <w:rFonts w:hint="eastAsia" w:ascii="宋体" w:hAnsi="宋体" w:cs="宋体"/>
              </w:rPr>
              <w:t>本次投标不得有串通投标、弄虚作假等其他违反招投标相关法律、法规行为。</w:t>
            </w:r>
          </w:p>
          <w:p w14:paraId="361B7D7C">
            <w:pPr>
              <w:spacing w:after="48" w:afterLines="20" w:line="400" w:lineRule="exact"/>
              <w:ind w:firstLine="420"/>
              <w:rPr>
                <w:rFonts w:ascii="宋体" w:hAnsi="宋体" w:cs="宋体"/>
              </w:rPr>
            </w:pPr>
            <w:r>
              <w:rPr>
                <w:rFonts w:hint="eastAsia" w:ascii="宋体" w:hAnsi="宋体" w:cs="宋体"/>
              </w:rPr>
              <w:t>按评标委员会要求澄清、说明或补正。</w:t>
            </w:r>
          </w:p>
        </w:tc>
      </w:tr>
      <w:tr w14:paraId="7B10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610577AE">
            <w:pPr>
              <w:spacing w:line="400" w:lineRule="exact"/>
              <w:ind w:firstLine="0" w:firstLineChars="0"/>
              <w:jc w:val="center"/>
              <w:rPr>
                <w:rFonts w:ascii="宋体" w:hAnsi="宋体" w:cs="宋体"/>
              </w:rPr>
            </w:pPr>
            <w:r>
              <w:rPr>
                <w:rFonts w:hint="eastAsia" w:ascii="宋体" w:hAnsi="宋体" w:cs="宋体"/>
              </w:rPr>
              <w:t>2.2.1</w:t>
            </w:r>
          </w:p>
        </w:tc>
        <w:tc>
          <w:tcPr>
            <w:tcW w:w="1314" w:type="dxa"/>
            <w:vAlign w:val="center"/>
          </w:tcPr>
          <w:p w14:paraId="1C1A5832">
            <w:pPr>
              <w:spacing w:line="400" w:lineRule="exact"/>
              <w:ind w:firstLine="0" w:firstLineChars="0"/>
              <w:jc w:val="center"/>
              <w:rPr>
                <w:rFonts w:ascii="宋体" w:hAnsi="宋体" w:cs="宋体"/>
              </w:rPr>
            </w:pPr>
            <w:r>
              <w:rPr>
                <w:rFonts w:hint="eastAsia" w:ascii="宋体" w:hAnsi="宋体" w:cs="宋体"/>
                <w:szCs w:val="21"/>
                <w:lang w:bidi="ar"/>
              </w:rPr>
              <w:t>分值构成（总分 100 分）</w:t>
            </w:r>
          </w:p>
        </w:tc>
        <w:tc>
          <w:tcPr>
            <w:tcW w:w="7162" w:type="dxa"/>
            <w:gridSpan w:val="5"/>
            <w:vAlign w:val="center"/>
          </w:tcPr>
          <w:p w14:paraId="64AC6B5B">
            <w:pPr>
              <w:snapToGrid w:val="0"/>
              <w:spacing w:line="400" w:lineRule="exact"/>
              <w:ind w:firstLine="420"/>
              <w:rPr>
                <w:rFonts w:ascii="宋体" w:hAnsi="宋体" w:cs="宋体"/>
              </w:rPr>
            </w:pPr>
            <w:r>
              <w:rPr>
                <w:rFonts w:hint="eastAsia" w:ascii="宋体" w:hAnsi="宋体" w:cs="宋体"/>
              </w:rPr>
              <w:t>1.技术部分</w:t>
            </w:r>
            <w:r>
              <w:rPr>
                <w:rFonts w:hint="eastAsia" w:ascii="宋体" w:hAnsi="宋体" w:cs="宋体"/>
                <w:u w:val="single"/>
              </w:rPr>
              <w:t xml:space="preserve"> 10 </w:t>
            </w:r>
            <w:r>
              <w:rPr>
                <w:rFonts w:hint="eastAsia" w:ascii="宋体" w:hAnsi="宋体" w:cs="宋体"/>
              </w:rPr>
              <w:t>分；</w:t>
            </w:r>
          </w:p>
          <w:p w14:paraId="1246844A">
            <w:pPr>
              <w:snapToGrid w:val="0"/>
              <w:spacing w:line="400" w:lineRule="exact"/>
              <w:ind w:firstLine="420"/>
              <w:rPr>
                <w:rFonts w:ascii="宋体" w:hAnsi="宋体" w:cs="宋体"/>
              </w:rPr>
            </w:pPr>
            <w:r>
              <w:rPr>
                <w:rFonts w:hint="eastAsia" w:ascii="宋体" w:hAnsi="宋体" w:cs="宋体"/>
              </w:rPr>
              <w:t>2.商务部分</w:t>
            </w:r>
            <w:r>
              <w:rPr>
                <w:rFonts w:hint="eastAsia" w:ascii="宋体" w:hAnsi="宋体" w:cs="宋体"/>
                <w:u w:val="single"/>
              </w:rPr>
              <w:t xml:space="preserve"> 50 </w:t>
            </w:r>
            <w:r>
              <w:rPr>
                <w:rFonts w:hint="eastAsia" w:ascii="宋体" w:hAnsi="宋体" w:cs="宋体"/>
              </w:rPr>
              <w:t>分；</w:t>
            </w:r>
          </w:p>
          <w:p w14:paraId="44FE0E27">
            <w:pPr>
              <w:snapToGrid w:val="0"/>
              <w:spacing w:line="400" w:lineRule="exact"/>
              <w:ind w:firstLine="420"/>
              <w:rPr>
                <w:rFonts w:ascii="宋体" w:hAnsi="宋体" w:cs="宋体"/>
              </w:rPr>
            </w:pPr>
            <w:r>
              <w:rPr>
                <w:rFonts w:hint="eastAsia" w:ascii="宋体" w:hAnsi="宋体" w:cs="宋体"/>
              </w:rPr>
              <w:t>3.投标报价</w:t>
            </w:r>
            <w:r>
              <w:rPr>
                <w:rFonts w:hint="eastAsia" w:ascii="宋体" w:hAnsi="宋体" w:cs="宋体"/>
                <w:u w:val="single"/>
              </w:rPr>
              <w:t xml:space="preserve"> 40 </w:t>
            </w:r>
            <w:r>
              <w:rPr>
                <w:rFonts w:hint="eastAsia" w:ascii="宋体" w:hAnsi="宋体" w:cs="宋体"/>
              </w:rPr>
              <w:t>分。</w:t>
            </w:r>
          </w:p>
          <w:p w14:paraId="09286B5A">
            <w:pPr>
              <w:snapToGrid w:val="0"/>
              <w:spacing w:line="400" w:lineRule="exact"/>
              <w:ind w:firstLine="420"/>
              <w:rPr>
                <w:rFonts w:ascii="宋体" w:hAnsi="宋体" w:cs="宋体"/>
              </w:rPr>
            </w:pPr>
            <w:r>
              <w:rPr>
                <w:rFonts w:hint="eastAsia" w:ascii="宋体" w:hAnsi="宋体" w:cs="宋体"/>
              </w:rPr>
              <w:t>其中：团体商业保险总报价：37分，基金管理费总报价3分。</w:t>
            </w:r>
          </w:p>
        </w:tc>
      </w:tr>
      <w:tr w14:paraId="3637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88" w:type="dxa"/>
            <w:vMerge w:val="restart"/>
            <w:vAlign w:val="center"/>
          </w:tcPr>
          <w:p w14:paraId="31D25AC9">
            <w:pPr>
              <w:spacing w:line="400" w:lineRule="exact"/>
              <w:ind w:firstLine="0" w:firstLineChars="0"/>
              <w:jc w:val="center"/>
              <w:rPr>
                <w:rFonts w:ascii="宋体" w:hAnsi="宋体" w:cs="宋体"/>
              </w:rPr>
            </w:pPr>
            <w:r>
              <w:rPr>
                <w:rFonts w:hint="eastAsia" w:ascii="宋体" w:hAnsi="宋体" w:cs="宋体"/>
              </w:rPr>
              <w:t>2.2.2（1）</w:t>
            </w:r>
          </w:p>
        </w:tc>
        <w:tc>
          <w:tcPr>
            <w:tcW w:w="1314" w:type="dxa"/>
            <w:vMerge w:val="restart"/>
            <w:vAlign w:val="center"/>
          </w:tcPr>
          <w:p w14:paraId="1719DE29">
            <w:pPr>
              <w:spacing w:line="400" w:lineRule="exact"/>
              <w:ind w:firstLine="0" w:firstLineChars="0"/>
              <w:jc w:val="center"/>
              <w:rPr>
                <w:rFonts w:ascii="宋体" w:hAnsi="宋体" w:cs="宋体"/>
              </w:rPr>
            </w:pPr>
            <w:r>
              <w:rPr>
                <w:rFonts w:hint="eastAsia" w:ascii="宋体" w:hAnsi="宋体" w:cs="宋体"/>
              </w:rPr>
              <w:t>技术部分评分标准</w:t>
            </w:r>
          </w:p>
        </w:tc>
        <w:tc>
          <w:tcPr>
            <w:tcW w:w="1711" w:type="dxa"/>
            <w:gridSpan w:val="4"/>
            <w:vAlign w:val="center"/>
          </w:tcPr>
          <w:p w14:paraId="73459DC4">
            <w:pPr>
              <w:snapToGrid w:val="0"/>
              <w:spacing w:line="400" w:lineRule="exact"/>
              <w:ind w:firstLine="0" w:firstLineChars="0"/>
              <w:jc w:val="center"/>
              <w:rPr>
                <w:rFonts w:ascii="宋体" w:hAnsi="宋体" w:cs="宋体"/>
              </w:rPr>
            </w:pPr>
            <w:r>
              <w:rPr>
                <w:rFonts w:hint="eastAsia" w:ascii="宋体" w:hAnsi="宋体" w:cs="宋体"/>
              </w:rPr>
              <w:t>服务方案及实施计划（6分）</w:t>
            </w:r>
          </w:p>
        </w:tc>
        <w:tc>
          <w:tcPr>
            <w:tcW w:w="5451" w:type="dxa"/>
            <w:vAlign w:val="center"/>
          </w:tcPr>
          <w:p w14:paraId="61ECB1BA">
            <w:pPr>
              <w:pStyle w:val="55"/>
              <w:spacing w:line="400" w:lineRule="exact"/>
              <w:ind w:firstLine="420" w:firstLineChars="200"/>
              <w:jc w:val="both"/>
              <w:rPr>
                <w:rFonts w:ascii="宋体" w:hAnsi="宋体" w:cs="宋体"/>
              </w:rPr>
            </w:pPr>
            <w:r>
              <w:rPr>
                <w:rFonts w:hint="eastAsia" w:ascii="宋体" w:hAnsi="宋体" w:cs="宋体"/>
              </w:rPr>
              <w:t>评标委员会对投标人的服务方案及实施计划进行横向比较并综合评审（包括但不限于：对项目目标及需求理解、认识的全面度、完整度，最优得6分，良得3-5分，一般得1-2分。</w:t>
            </w:r>
          </w:p>
        </w:tc>
      </w:tr>
      <w:tr w14:paraId="0A72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88" w:type="dxa"/>
            <w:vMerge w:val="continue"/>
            <w:vAlign w:val="center"/>
          </w:tcPr>
          <w:p w14:paraId="4EB0EE2D">
            <w:pPr>
              <w:pStyle w:val="55"/>
              <w:jc w:val="center"/>
              <w:rPr>
                <w:rFonts w:ascii="宋体" w:hAnsi="宋体" w:cs="宋体"/>
              </w:rPr>
            </w:pPr>
          </w:p>
        </w:tc>
        <w:tc>
          <w:tcPr>
            <w:tcW w:w="1314" w:type="dxa"/>
            <w:vMerge w:val="continue"/>
            <w:vAlign w:val="center"/>
          </w:tcPr>
          <w:p w14:paraId="2F04E61F">
            <w:pPr>
              <w:pStyle w:val="55"/>
              <w:jc w:val="center"/>
              <w:rPr>
                <w:rFonts w:ascii="宋体" w:hAnsi="宋体" w:cs="宋体"/>
              </w:rPr>
            </w:pPr>
          </w:p>
        </w:tc>
        <w:tc>
          <w:tcPr>
            <w:tcW w:w="1711" w:type="dxa"/>
            <w:gridSpan w:val="4"/>
            <w:vAlign w:val="center"/>
          </w:tcPr>
          <w:p w14:paraId="5668F379">
            <w:pPr>
              <w:snapToGrid w:val="0"/>
              <w:spacing w:line="400" w:lineRule="exact"/>
              <w:ind w:firstLine="0" w:firstLineChars="0"/>
              <w:jc w:val="center"/>
              <w:rPr>
                <w:rFonts w:ascii="宋体" w:hAnsi="宋体" w:cs="宋体"/>
              </w:rPr>
            </w:pPr>
            <w:r>
              <w:rPr>
                <w:rFonts w:hint="eastAsia" w:ascii="宋体" w:hAnsi="宋体" w:cs="宋体"/>
              </w:rPr>
              <w:t>理赔服务（4分）</w:t>
            </w:r>
          </w:p>
        </w:tc>
        <w:tc>
          <w:tcPr>
            <w:tcW w:w="5451" w:type="dxa"/>
          </w:tcPr>
          <w:p w14:paraId="4C4A7C0A">
            <w:pPr>
              <w:pStyle w:val="55"/>
              <w:spacing w:line="400" w:lineRule="exact"/>
              <w:ind w:firstLine="420" w:firstLineChars="200"/>
              <w:jc w:val="both"/>
              <w:rPr>
                <w:rFonts w:ascii="宋体" w:hAnsi="宋体" w:cs="宋体"/>
              </w:rPr>
            </w:pPr>
            <w:r>
              <w:rPr>
                <w:rFonts w:hint="eastAsia" w:ascii="宋体" w:hAnsi="宋体" w:cs="宋体"/>
              </w:rPr>
              <w:t>1.投标人在项目服务期内提供以下4项服务配套措施（最优得2分，良得1分，一般得0分）：</w:t>
            </w:r>
          </w:p>
          <w:p w14:paraId="1FB2DA4F">
            <w:pPr>
              <w:pStyle w:val="55"/>
              <w:spacing w:line="400" w:lineRule="exact"/>
              <w:ind w:firstLine="420" w:firstLineChars="200"/>
              <w:jc w:val="both"/>
              <w:rPr>
                <w:rFonts w:ascii="宋体" w:hAnsi="宋体" w:cs="宋体"/>
              </w:rPr>
            </w:pPr>
            <w:r>
              <w:rPr>
                <w:rFonts w:hint="eastAsia" w:ascii="宋体" w:hAnsi="宋体" w:cs="宋体"/>
              </w:rPr>
              <w:t>（1）理赔方式提供理赔申请界面截图、线下专人上门服务；</w:t>
            </w:r>
          </w:p>
          <w:p w14:paraId="658AE2E7">
            <w:pPr>
              <w:pStyle w:val="55"/>
              <w:spacing w:line="400" w:lineRule="exact"/>
              <w:ind w:firstLine="420" w:firstLineChars="200"/>
              <w:jc w:val="both"/>
              <w:rPr>
                <w:rFonts w:ascii="宋体" w:hAnsi="宋体" w:cs="宋体"/>
              </w:rPr>
            </w:pPr>
            <w:r>
              <w:rPr>
                <w:rFonts w:hint="eastAsia" w:ascii="宋体" w:hAnsi="宋体" w:cs="宋体"/>
              </w:rPr>
              <w:t>（2） 提供短信或微信等理赔受理及理赔回执；</w:t>
            </w:r>
          </w:p>
          <w:p w14:paraId="41A3540D">
            <w:pPr>
              <w:pStyle w:val="55"/>
              <w:spacing w:line="400" w:lineRule="exact"/>
              <w:ind w:firstLine="420" w:firstLineChars="200"/>
              <w:jc w:val="both"/>
              <w:rPr>
                <w:rFonts w:ascii="宋体" w:hAnsi="宋体" w:cs="宋体"/>
              </w:rPr>
            </w:pPr>
            <w:r>
              <w:rPr>
                <w:rFonts w:hint="eastAsia" w:ascii="宋体" w:hAnsi="宋体" w:cs="宋体"/>
              </w:rPr>
              <w:t>（3） 提供员工宣导会、纸质服务手册、海报及易拉宝等；</w:t>
            </w:r>
          </w:p>
          <w:p w14:paraId="5C158D67">
            <w:pPr>
              <w:pStyle w:val="55"/>
              <w:spacing w:line="400" w:lineRule="exact"/>
              <w:ind w:firstLine="420" w:firstLineChars="200"/>
              <w:jc w:val="both"/>
              <w:rPr>
                <w:rFonts w:ascii="宋体" w:hAnsi="宋体" w:cs="宋体"/>
              </w:rPr>
            </w:pPr>
            <w:r>
              <w:rPr>
                <w:rFonts w:hint="eastAsia" w:ascii="宋体" w:hAnsi="宋体" w:cs="宋体"/>
              </w:rPr>
              <w:t xml:space="preserve"> （4）定期出具员工健康管理报告（含行业数据、大数据分析）；</w:t>
            </w:r>
          </w:p>
          <w:p w14:paraId="3F33395B">
            <w:pPr>
              <w:pStyle w:val="55"/>
              <w:spacing w:line="400" w:lineRule="exact"/>
              <w:ind w:firstLine="420" w:firstLineChars="200"/>
              <w:jc w:val="both"/>
              <w:rPr>
                <w:rFonts w:ascii="宋体" w:hAnsi="宋体" w:cs="宋体"/>
              </w:rPr>
            </w:pPr>
            <w:r>
              <w:rPr>
                <w:rFonts w:hint="eastAsia" w:ascii="宋体" w:hAnsi="宋体" w:cs="宋体"/>
              </w:rPr>
              <w:t>2.投标人提供其他增值服务承诺（最优得2分，良得1分，一般得0分）。</w:t>
            </w:r>
          </w:p>
        </w:tc>
      </w:tr>
      <w:tr w14:paraId="6169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14:paraId="48EBEF2B">
            <w:pPr>
              <w:spacing w:line="400" w:lineRule="exact"/>
              <w:ind w:firstLine="0" w:firstLineChars="0"/>
              <w:jc w:val="center"/>
              <w:rPr>
                <w:rFonts w:ascii="宋体" w:hAnsi="宋体" w:cs="宋体"/>
              </w:rPr>
            </w:pPr>
            <w:r>
              <w:rPr>
                <w:rFonts w:hint="eastAsia" w:ascii="宋体" w:hAnsi="宋体" w:cs="宋体"/>
              </w:rPr>
              <w:t>2.2.2（2）</w:t>
            </w:r>
          </w:p>
        </w:tc>
        <w:tc>
          <w:tcPr>
            <w:tcW w:w="1314" w:type="dxa"/>
            <w:vMerge w:val="restart"/>
            <w:vAlign w:val="center"/>
          </w:tcPr>
          <w:p w14:paraId="1D0195D0">
            <w:pPr>
              <w:spacing w:line="400" w:lineRule="exact"/>
              <w:ind w:firstLine="0" w:firstLineChars="0"/>
              <w:jc w:val="center"/>
              <w:rPr>
                <w:rFonts w:ascii="宋体" w:hAnsi="宋体" w:cs="宋体"/>
              </w:rPr>
            </w:pPr>
            <w:r>
              <w:rPr>
                <w:rFonts w:hint="eastAsia" w:ascii="宋体" w:hAnsi="宋体" w:cs="宋体"/>
              </w:rPr>
              <w:t>商务部分评分标准</w:t>
            </w:r>
          </w:p>
        </w:tc>
        <w:tc>
          <w:tcPr>
            <w:tcW w:w="474" w:type="dxa"/>
            <w:vMerge w:val="restart"/>
            <w:shd w:val="clear" w:color="auto" w:fill="auto"/>
            <w:vAlign w:val="center"/>
          </w:tcPr>
          <w:p w14:paraId="7B59DA2C">
            <w:pPr>
              <w:snapToGrid w:val="0"/>
              <w:spacing w:line="400" w:lineRule="exact"/>
              <w:ind w:firstLine="0" w:firstLineChars="0"/>
              <w:jc w:val="center"/>
              <w:rPr>
                <w:rFonts w:ascii="宋体" w:hAnsi="宋体" w:cs="宋体"/>
              </w:rPr>
            </w:pPr>
            <w:r>
              <w:rPr>
                <w:rFonts w:hint="eastAsia" w:ascii="宋体" w:hAnsi="宋体" w:cs="宋体"/>
              </w:rPr>
              <w:t>综合实力</w:t>
            </w:r>
          </w:p>
        </w:tc>
        <w:tc>
          <w:tcPr>
            <w:tcW w:w="1237" w:type="dxa"/>
            <w:gridSpan w:val="3"/>
            <w:shd w:val="clear" w:color="auto" w:fill="auto"/>
            <w:vAlign w:val="center"/>
          </w:tcPr>
          <w:p w14:paraId="1D80A35D">
            <w:pPr>
              <w:snapToGrid w:val="0"/>
              <w:spacing w:line="400" w:lineRule="exact"/>
              <w:ind w:firstLine="0" w:firstLineChars="0"/>
              <w:jc w:val="center"/>
              <w:rPr>
                <w:rFonts w:ascii="宋体" w:hAnsi="宋体" w:cs="宋体"/>
              </w:rPr>
            </w:pPr>
            <w:r>
              <w:rPr>
                <w:rFonts w:hint="eastAsia" w:ascii="宋体" w:hAnsi="宋体" w:cs="宋体"/>
              </w:rPr>
              <w:t>综合偿付能力（9分）</w:t>
            </w:r>
          </w:p>
        </w:tc>
        <w:tc>
          <w:tcPr>
            <w:tcW w:w="5451" w:type="dxa"/>
            <w:shd w:val="clear" w:color="auto" w:fill="auto"/>
          </w:tcPr>
          <w:p w14:paraId="10231B37">
            <w:pPr>
              <w:pStyle w:val="55"/>
              <w:widowControl w:val="0"/>
              <w:spacing w:line="400" w:lineRule="exact"/>
              <w:ind w:firstLine="420" w:firstLineChars="200"/>
              <w:jc w:val="both"/>
              <w:rPr>
                <w:rFonts w:ascii="宋体" w:hAnsi="宋体" w:cs="宋体"/>
              </w:rPr>
            </w:pPr>
            <w:r>
              <w:rPr>
                <w:rFonts w:hint="eastAsia" w:ascii="宋体" w:hAnsi="宋体" w:cs="宋体"/>
              </w:rPr>
              <w:t>投标人总公司2025年第三季度综合偿付能力充足率达到250%以上得9分，200%—250%（含）的得7分；150%-200％（含）的得5分；100％-150％（含）以下的得3分；100％（含）以下的不得分。</w:t>
            </w:r>
          </w:p>
          <w:p w14:paraId="6DC831F3">
            <w:pPr>
              <w:pStyle w:val="55"/>
              <w:widowControl w:val="0"/>
              <w:spacing w:line="400" w:lineRule="exact"/>
              <w:ind w:firstLine="420" w:firstLineChars="200"/>
              <w:jc w:val="both"/>
              <w:rPr>
                <w:rFonts w:ascii="宋体" w:hAnsi="宋体" w:cs="宋体"/>
              </w:rPr>
            </w:pPr>
            <w:r>
              <w:rPr>
                <w:rFonts w:hint="eastAsia" w:ascii="宋体" w:hAnsi="宋体" w:cs="宋体"/>
              </w:rPr>
              <w:t>提供：中国保险行业协会上公布的投标人总公司2025年第三季度的偿付能力摘要截图（含有偿付能力充足率数据页），并加盖投标人公章。</w:t>
            </w:r>
          </w:p>
        </w:tc>
      </w:tr>
      <w:tr w14:paraId="1780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27E6300A">
            <w:pPr>
              <w:spacing w:line="400" w:lineRule="exact"/>
              <w:ind w:firstLine="0" w:firstLineChars="0"/>
              <w:jc w:val="center"/>
              <w:rPr>
                <w:rFonts w:ascii="宋体" w:hAnsi="宋体" w:cs="宋体"/>
              </w:rPr>
            </w:pPr>
          </w:p>
        </w:tc>
        <w:tc>
          <w:tcPr>
            <w:tcW w:w="1314" w:type="dxa"/>
            <w:vMerge w:val="continue"/>
            <w:vAlign w:val="center"/>
          </w:tcPr>
          <w:p w14:paraId="3D052C72">
            <w:pPr>
              <w:spacing w:line="400" w:lineRule="exact"/>
              <w:ind w:firstLine="0" w:firstLineChars="0"/>
              <w:jc w:val="center"/>
              <w:rPr>
                <w:rFonts w:ascii="宋体" w:hAnsi="宋体" w:cs="宋体"/>
              </w:rPr>
            </w:pPr>
          </w:p>
        </w:tc>
        <w:tc>
          <w:tcPr>
            <w:tcW w:w="474" w:type="dxa"/>
            <w:vMerge w:val="continue"/>
            <w:shd w:val="clear" w:color="auto" w:fill="auto"/>
            <w:vAlign w:val="center"/>
          </w:tcPr>
          <w:p w14:paraId="33E0CC9A">
            <w:pPr>
              <w:snapToGrid w:val="0"/>
              <w:spacing w:line="400" w:lineRule="exact"/>
              <w:ind w:firstLine="0" w:firstLineChars="0"/>
              <w:jc w:val="center"/>
              <w:rPr>
                <w:rFonts w:ascii="宋体" w:hAnsi="宋体" w:cs="宋体"/>
              </w:rPr>
            </w:pPr>
          </w:p>
        </w:tc>
        <w:tc>
          <w:tcPr>
            <w:tcW w:w="1237" w:type="dxa"/>
            <w:gridSpan w:val="3"/>
            <w:shd w:val="clear" w:color="auto" w:fill="auto"/>
            <w:vAlign w:val="center"/>
          </w:tcPr>
          <w:p w14:paraId="6F801B2B">
            <w:pPr>
              <w:snapToGrid w:val="0"/>
              <w:spacing w:line="400" w:lineRule="exact"/>
              <w:ind w:firstLine="0" w:firstLineChars="0"/>
              <w:jc w:val="center"/>
              <w:rPr>
                <w:rFonts w:ascii="宋体" w:hAnsi="宋体" w:cs="宋体"/>
              </w:rPr>
            </w:pPr>
            <w:r>
              <w:rPr>
                <w:rFonts w:hint="eastAsia" w:ascii="宋体" w:hAnsi="宋体" w:cs="宋体"/>
              </w:rPr>
              <w:t>服务业绩（10分）</w:t>
            </w:r>
          </w:p>
        </w:tc>
        <w:tc>
          <w:tcPr>
            <w:tcW w:w="5451" w:type="dxa"/>
            <w:shd w:val="clear" w:color="auto" w:fill="auto"/>
          </w:tcPr>
          <w:p w14:paraId="14A70691">
            <w:pPr>
              <w:pStyle w:val="55"/>
              <w:widowControl w:val="0"/>
              <w:spacing w:line="400" w:lineRule="exact"/>
              <w:ind w:firstLine="420" w:firstLineChars="200"/>
              <w:jc w:val="both"/>
              <w:rPr>
                <w:rFonts w:ascii="宋体" w:hAnsi="宋体" w:cs="宋体"/>
              </w:rPr>
            </w:pPr>
            <w:r>
              <w:rPr>
                <w:rFonts w:hint="eastAsia" w:ascii="宋体" w:hAnsi="宋体" w:cs="宋体"/>
              </w:rPr>
              <w:t>在满足资格审查的基础上，2023年1月1日</w:t>
            </w:r>
            <w:r>
              <w:rPr>
                <w:rFonts w:hint="eastAsia" w:ascii="宋体" w:hAnsi="宋体" w:cs="宋体"/>
                <w:szCs w:val="21"/>
              </w:rPr>
              <w:t>至投标截止日（以合同签订时间或保单生效时间为准）</w:t>
            </w:r>
            <w:r>
              <w:rPr>
                <w:rFonts w:hint="eastAsia" w:ascii="宋体" w:hAnsi="宋体" w:cs="宋体"/>
              </w:rPr>
              <w:t>，投标人每提供一份参保人员2500人（含）或年保费规模400万（含）以上团体补充医疗保险合同（须包含门诊或住院责任）得2分，本项最多得10分。</w:t>
            </w:r>
          </w:p>
          <w:p w14:paraId="51A1664F">
            <w:pPr>
              <w:pStyle w:val="55"/>
              <w:widowControl w:val="0"/>
              <w:spacing w:line="400" w:lineRule="exact"/>
              <w:ind w:firstLine="420" w:firstLineChars="200"/>
              <w:jc w:val="both"/>
              <w:rPr>
                <w:rFonts w:ascii="宋体" w:hAnsi="宋体" w:cs="宋体"/>
              </w:rPr>
            </w:pPr>
            <w:r>
              <w:rPr>
                <w:rFonts w:hint="eastAsia" w:ascii="宋体" w:hAnsi="宋体" w:cs="宋体"/>
              </w:rPr>
              <w:t>提供：合同或保单复印件并加盖投标人公章。</w:t>
            </w:r>
          </w:p>
          <w:p w14:paraId="20CF3C03">
            <w:pPr>
              <w:pStyle w:val="55"/>
              <w:widowControl w:val="0"/>
              <w:spacing w:line="400" w:lineRule="exact"/>
              <w:ind w:firstLine="420" w:firstLineChars="200"/>
              <w:jc w:val="both"/>
              <w:rPr>
                <w:rFonts w:ascii="宋体" w:hAnsi="宋体" w:cs="宋体"/>
              </w:rPr>
            </w:pPr>
            <w:r>
              <w:rPr>
                <w:rFonts w:hint="eastAsia" w:ascii="宋体" w:hAnsi="宋体" w:cs="宋体"/>
              </w:rPr>
              <w:t>注：（1）同一法人主体的多个补充医疗保险合同，</w:t>
            </w:r>
            <w:r>
              <w:rPr>
                <w:rFonts w:ascii="宋体" w:hAnsi="宋体" w:cs="宋体"/>
              </w:rPr>
              <w:t>只</w:t>
            </w:r>
            <w:r>
              <w:rPr>
                <w:rFonts w:hint="eastAsia" w:ascii="宋体" w:hAnsi="宋体" w:cs="宋体"/>
              </w:rPr>
              <w:t>能算作一个业绩。</w:t>
            </w:r>
          </w:p>
          <w:p w14:paraId="61CF9208">
            <w:pPr>
              <w:pStyle w:val="55"/>
              <w:widowControl w:val="0"/>
              <w:spacing w:line="400" w:lineRule="exact"/>
              <w:ind w:firstLine="420" w:firstLineChars="200"/>
              <w:jc w:val="both"/>
              <w:rPr>
                <w:rFonts w:ascii="宋体" w:hAnsi="宋体" w:cs="宋体"/>
              </w:rPr>
            </w:pPr>
            <w:r>
              <w:rPr>
                <w:rFonts w:hint="eastAsia" w:ascii="宋体" w:hAnsi="宋体" w:cs="宋体"/>
              </w:rPr>
              <w:t>（2）资格审查业绩不纳入商务评审。</w:t>
            </w:r>
          </w:p>
        </w:tc>
      </w:tr>
      <w:tr w14:paraId="6634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328A130F">
            <w:pPr>
              <w:spacing w:line="400" w:lineRule="exact"/>
              <w:ind w:firstLine="0" w:firstLineChars="0"/>
              <w:jc w:val="center"/>
              <w:rPr>
                <w:rFonts w:ascii="宋体" w:hAnsi="宋体" w:cs="宋体"/>
              </w:rPr>
            </w:pPr>
          </w:p>
        </w:tc>
        <w:tc>
          <w:tcPr>
            <w:tcW w:w="1314" w:type="dxa"/>
            <w:vMerge w:val="continue"/>
            <w:vAlign w:val="center"/>
          </w:tcPr>
          <w:p w14:paraId="2EE34504">
            <w:pPr>
              <w:spacing w:line="400" w:lineRule="exact"/>
              <w:ind w:firstLine="0" w:firstLineChars="0"/>
              <w:jc w:val="center"/>
              <w:rPr>
                <w:rFonts w:ascii="宋体" w:hAnsi="宋体" w:cs="宋体"/>
              </w:rPr>
            </w:pPr>
          </w:p>
        </w:tc>
        <w:tc>
          <w:tcPr>
            <w:tcW w:w="474" w:type="dxa"/>
            <w:vMerge w:val="continue"/>
            <w:shd w:val="clear" w:color="auto" w:fill="auto"/>
            <w:vAlign w:val="center"/>
          </w:tcPr>
          <w:p w14:paraId="67DB230B">
            <w:pPr>
              <w:snapToGrid w:val="0"/>
              <w:spacing w:line="400" w:lineRule="exact"/>
              <w:ind w:firstLine="0" w:firstLineChars="0"/>
              <w:jc w:val="center"/>
              <w:rPr>
                <w:rFonts w:ascii="宋体" w:hAnsi="宋体" w:cs="宋体"/>
              </w:rPr>
            </w:pPr>
          </w:p>
        </w:tc>
        <w:tc>
          <w:tcPr>
            <w:tcW w:w="1237" w:type="dxa"/>
            <w:gridSpan w:val="3"/>
            <w:shd w:val="clear" w:color="auto" w:fill="auto"/>
            <w:vAlign w:val="center"/>
          </w:tcPr>
          <w:p w14:paraId="40A33852">
            <w:pPr>
              <w:snapToGrid w:val="0"/>
              <w:spacing w:line="400" w:lineRule="exact"/>
              <w:ind w:firstLine="0" w:firstLineChars="0"/>
              <w:jc w:val="center"/>
              <w:rPr>
                <w:rFonts w:ascii="宋体" w:hAnsi="宋体" w:cs="宋体"/>
              </w:rPr>
            </w:pPr>
            <w:r>
              <w:rPr>
                <w:rFonts w:hint="eastAsia" w:ascii="宋体" w:hAnsi="宋体" w:cs="宋体"/>
              </w:rPr>
              <w:t>商业信誉（5分）</w:t>
            </w:r>
          </w:p>
        </w:tc>
        <w:tc>
          <w:tcPr>
            <w:tcW w:w="5451" w:type="dxa"/>
            <w:shd w:val="clear" w:color="auto" w:fill="auto"/>
          </w:tcPr>
          <w:p w14:paraId="002F7291">
            <w:pPr>
              <w:pStyle w:val="55"/>
              <w:widowControl w:val="0"/>
              <w:spacing w:line="400" w:lineRule="exact"/>
              <w:ind w:firstLine="420" w:firstLineChars="200"/>
              <w:jc w:val="both"/>
              <w:rPr>
                <w:rFonts w:ascii="宋体" w:hAnsi="宋体" w:cs="宋体"/>
              </w:rPr>
            </w:pPr>
            <w:r>
              <w:rPr>
                <w:rFonts w:hint="eastAsia" w:ascii="宋体" w:hAnsi="宋体" w:cs="宋体"/>
              </w:rPr>
              <w:t>2025年国家金融监督管理总局和国家金融监督管理总局重庆监管局对投标人及其分支机构、员工个人均无监管机构处罚记录的，得5分；对投标人及其分支机构、员工个人只有1条监管机构处罚记录的，得3分；对投标人及其分支机构、员工个人只有2条监管机构处罚记录的，得1分；对投标人及其分支机构、员工个人有3条（含）以上监管机构处罚记录的，得1分。</w:t>
            </w:r>
          </w:p>
          <w:p w14:paraId="387AA6D8">
            <w:pPr>
              <w:pStyle w:val="55"/>
              <w:widowControl w:val="0"/>
              <w:spacing w:line="400" w:lineRule="exact"/>
              <w:ind w:firstLine="420" w:firstLineChars="200"/>
              <w:jc w:val="both"/>
              <w:rPr>
                <w:rFonts w:ascii="宋体" w:hAnsi="宋体" w:cs="宋体"/>
              </w:rPr>
            </w:pPr>
            <w:r>
              <w:rPr>
                <w:rFonts w:hint="eastAsia" w:ascii="宋体" w:hAnsi="宋体" w:cs="宋体"/>
              </w:rPr>
              <w:t>提供：2025年国家金融监督管理总局和国家金融监督管理总局重庆监管局官网“行政处罚”栏处罚截图并加盖投标人公章；无处罚记录的投标人，提供声明函原件（格式自拟）。</w:t>
            </w:r>
          </w:p>
        </w:tc>
      </w:tr>
      <w:tr w14:paraId="5A5C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297A158D">
            <w:pPr>
              <w:spacing w:line="400" w:lineRule="exact"/>
              <w:ind w:firstLine="0" w:firstLineChars="0"/>
              <w:jc w:val="center"/>
              <w:rPr>
                <w:rFonts w:ascii="宋体" w:hAnsi="宋体" w:cs="宋体"/>
              </w:rPr>
            </w:pPr>
          </w:p>
        </w:tc>
        <w:tc>
          <w:tcPr>
            <w:tcW w:w="1314" w:type="dxa"/>
            <w:vMerge w:val="continue"/>
            <w:vAlign w:val="center"/>
          </w:tcPr>
          <w:p w14:paraId="432FBE96">
            <w:pPr>
              <w:spacing w:line="400" w:lineRule="exact"/>
              <w:ind w:firstLine="0" w:firstLineChars="0"/>
              <w:jc w:val="center"/>
              <w:rPr>
                <w:rFonts w:ascii="宋体" w:hAnsi="宋体" w:cs="宋体"/>
              </w:rPr>
            </w:pPr>
          </w:p>
        </w:tc>
        <w:tc>
          <w:tcPr>
            <w:tcW w:w="474" w:type="dxa"/>
            <w:vMerge w:val="continue"/>
            <w:shd w:val="clear" w:color="auto" w:fill="auto"/>
            <w:vAlign w:val="center"/>
          </w:tcPr>
          <w:p w14:paraId="1E30931B">
            <w:pPr>
              <w:snapToGrid w:val="0"/>
              <w:spacing w:line="400" w:lineRule="exact"/>
              <w:ind w:firstLine="0" w:firstLineChars="0"/>
              <w:jc w:val="center"/>
              <w:rPr>
                <w:rFonts w:ascii="宋体" w:hAnsi="宋体" w:cs="宋体"/>
              </w:rPr>
            </w:pPr>
          </w:p>
        </w:tc>
        <w:tc>
          <w:tcPr>
            <w:tcW w:w="1237" w:type="dxa"/>
            <w:gridSpan w:val="3"/>
            <w:shd w:val="clear" w:color="auto" w:fill="auto"/>
            <w:vAlign w:val="center"/>
          </w:tcPr>
          <w:p w14:paraId="679C8F66">
            <w:pPr>
              <w:snapToGrid w:val="0"/>
              <w:spacing w:line="400" w:lineRule="exact"/>
              <w:ind w:firstLine="0" w:firstLineChars="0"/>
              <w:jc w:val="center"/>
              <w:rPr>
                <w:rFonts w:ascii="宋体" w:hAnsi="宋体" w:cs="宋体"/>
              </w:rPr>
            </w:pPr>
            <w:r>
              <w:rPr>
                <w:rFonts w:hint="eastAsia" w:ascii="宋体" w:hAnsi="宋体" w:cs="宋体"/>
              </w:rPr>
              <w:t>消费投诉（3分）</w:t>
            </w:r>
          </w:p>
        </w:tc>
        <w:tc>
          <w:tcPr>
            <w:tcW w:w="5451" w:type="dxa"/>
            <w:shd w:val="clear" w:color="auto" w:fill="auto"/>
          </w:tcPr>
          <w:p w14:paraId="5470E5A5">
            <w:pPr>
              <w:pStyle w:val="55"/>
              <w:widowControl w:val="0"/>
              <w:spacing w:line="400" w:lineRule="exact"/>
              <w:ind w:firstLine="420" w:firstLineChars="200"/>
              <w:jc w:val="both"/>
              <w:rPr>
                <w:rFonts w:ascii="宋体" w:hAnsi="宋体" w:cs="宋体"/>
              </w:rPr>
            </w:pPr>
            <w:r>
              <w:rPr>
                <w:rFonts w:hint="eastAsia" w:ascii="宋体" w:hAnsi="宋体" w:cs="宋体"/>
              </w:rPr>
              <w:t>1、对投标人在渝监管机构统计消费投诉情况中2025年前三季度亿元保费投诉量（件/亿元），按产、寿险经营性质，由低到高的顺序分别进行排名：排名第一、第二（即最低、第二低）的，得1.5分；排名第三、第四的，得1分；排名第五、第六的，得0.5分；第七（含）以后的排名，均得0分。</w:t>
            </w:r>
          </w:p>
          <w:p w14:paraId="157A3779">
            <w:pPr>
              <w:pStyle w:val="55"/>
              <w:widowControl w:val="0"/>
              <w:spacing w:line="400" w:lineRule="exact"/>
              <w:ind w:firstLine="420" w:firstLineChars="200"/>
              <w:jc w:val="both"/>
              <w:rPr>
                <w:rFonts w:ascii="宋体" w:hAnsi="宋体" w:cs="宋体"/>
              </w:rPr>
            </w:pPr>
            <w:r>
              <w:rPr>
                <w:rFonts w:hint="eastAsia" w:ascii="宋体" w:hAnsi="宋体" w:cs="宋体"/>
              </w:rPr>
              <w:t>2、对投标人在渝监管机构统计消费投诉情况中2025年前三季度万张保单投诉量（件/万张），按产、寿险经营性质，由低到高的顺序分别进行排名：排名第一、第二（即最低、第二低）的，得1.5分；排名第三、第四的，得1分；排名第五、第六的，得0.5分；第七（含）以后的排名，均得0分。</w:t>
            </w:r>
          </w:p>
          <w:p w14:paraId="10A2EA26">
            <w:pPr>
              <w:pStyle w:val="55"/>
              <w:widowControl w:val="0"/>
              <w:spacing w:line="400" w:lineRule="exact"/>
              <w:ind w:firstLine="420" w:firstLineChars="200"/>
              <w:jc w:val="both"/>
              <w:rPr>
                <w:rFonts w:ascii="宋体" w:hAnsi="宋体" w:cs="宋体"/>
              </w:rPr>
            </w:pPr>
            <w:r>
              <w:rPr>
                <w:rFonts w:hint="eastAsia" w:ascii="宋体" w:hAnsi="宋体" w:cs="宋体"/>
              </w:rPr>
              <w:t>3、以上1-2项累计最多得3分，如排名出现并列的情况，往后顺延。例，A、B、C、D、E、F、G、H 8家单位投诉量情况为A&lt;B=C&lt;D=E&lt;F&lt;G&lt;H,则8家单位排名及得分情况如下：A排名第一得1.5分，B、C并列第二均得1.5分；D、E并列第四均得1分；F排名第六得0.5分；G排名第七，H排名第八，均不得分。</w:t>
            </w:r>
          </w:p>
          <w:p w14:paraId="550E34A7">
            <w:pPr>
              <w:pStyle w:val="55"/>
              <w:widowControl w:val="0"/>
              <w:spacing w:line="400" w:lineRule="exact"/>
              <w:ind w:firstLine="420" w:firstLineChars="200"/>
              <w:jc w:val="both"/>
              <w:rPr>
                <w:rFonts w:ascii="宋体" w:hAnsi="宋体" w:cs="宋体"/>
              </w:rPr>
            </w:pPr>
            <w:r>
              <w:rPr>
                <w:rFonts w:hint="eastAsia" w:ascii="宋体" w:hAnsi="宋体" w:cs="宋体"/>
              </w:rPr>
              <w:t>提供：《国家金融监督管理总局重庆监管局办公室关于2025年前三季度保险业消费投诉情况的通报》复印件并加盖投标人公章。</w:t>
            </w:r>
          </w:p>
        </w:tc>
      </w:tr>
      <w:tr w14:paraId="48CE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134A04A2">
            <w:pPr>
              <w:pStyle w:val="55"/>
              <w:jc w:val="center"/>
              <w:rPr>
                <w:rFonts w:ascii="宋体" w:hAnsi="宋体" w:cs="宋体"/>
              </w:rPr>
            </w:pPr>
          </w:p>
        </w:tc>
        <w:tc>
          <w:tcPr>
            <w:tcW w:w="1314" w:type="dxa"/>
            <w:vMerge w:val="continue"/>
            <w:vAlign w:val="center"/>
          </w:tcPr>
          <w:p w14:paraId="2DEDFE85">
            <w:pPr>
              <w:pStyle w:val="55"/>
              <w:jc w:val="center"/>
              <w:rPr>
                <w:rFonts w:ascii="宋体" w:hAnsi="宋体" w:cs="宋体"/>
              </w:rPr>
            </w:pPr>
          </w:p>
        </w:tc>
        <w:tc>
          <w:tcPr>
            <w:tcW w:w="474" w:type="dxa"/>
            <w:vMerge w:val="restart"/>
            <w:shd w:val="clear" w:color="auto" w:fill="auto"/>
            <w:vAlign w:val="center"/>
          </w:tcPr>
          <w:p w14:paraId="51F18D0D">
            <w:pPr>
              <w:snapToGrid w:val="0"/>
              <w:spacing w:line="400" w:lineRule="exact"/>
              <w:ind w:firstLine="0" w:firstLineChars="0"/>
              <w:jc w:val="center"/>
              <w:rPr>
                <w:rFonts w:ascii="宋体" w:hAnsi="宋体" w:cs="宋体"/>
              </w:rPr>
            </w:pPr>
            <w:r>
              <w:rPr>
                <w:rFonts w:hint="eastAsia" w:ascii="宋体" w:hAnsi="宋体" w:cs="宋体"/>
              </w:rPr>
              <w:t>服务运营能力</w:t>
            </w:r>
          </w:p>
        </w:tc>
        <w:tc>
          <w:tcPr>
            <w:tcW w:w="1237" w:type="dxa"/>
            <w:gridSpan w:val="3"/>
            <w:shd w:val="clear" w:color="auto" w:fill="auto"/>
            <w:vAlign w:val="center"/>
          </w:tcPr>
          <w:p w14:paraId="1D974DB6">
            <w:pPr>
              <w:snapToGrid w:val="0"/>
              <w:spacing w:line="400" w:lineRule="exact"/>
              <w:ind w:firstLine="0" w:firstLineChars="0"/>
              <w:jc w:val="center"/>
              <w:rPr>
                <w:rFonts w:ascii="宋体" w:hAnsi="宋体" w:cs="宋体"/>
              </w:rPr>
            </w:pPr>
            <w:r>
              <w:rPr>
                <w:rFonts w:hint="eastAsia" w:ascii="宋体" w:hAnsi="宋体" w:cs="宋体"/>
              </w:rPr>
              <w:t>服务团队（9分）</w:t>
            </w:r>
          </w:p>
        </w:tc>
        <w:tc>
          <w:tcPr>
            <w:tcW w:w="5451" w:type="dxa"/>
            <w:shd w:val="clear" w:color="auto" w:fill="auto"/>
          </w:tcPr>
          <w:p w14:paraId="412B0741">
            <w:pPr>
              <w:pStyle w:val="55"/>
              <w:widowControl w:val="0"/>
              <w:spacing w:line="400" w:lineRule="exact"/>
              <w:ind w:firstLine="420" w:firstLineChars="200"/>
              <w:jc w:val="both"/>
              <w:rPr>
                <w:rFonts w:ascii="宋体" w:hAnsi="宋体" w:cs="宋体"/>
              </w:rPr>
            </w:pPr>
            <w:r>
              <w:rPr>
                <w:rFonts w:hint="eastAsia" w:ascii="宋体" w:hAnsi="宋体" w:cs="宋体"/>
              </w:rPr>
              <w:t>投标人提供20（含）人以上服务团队的得9分；15（含）人-20人服务团队的得6分；10人（含）-15人服务团队的得3分；10人以下服务团队的得0分。</w:t>
            </w:r>
          </w:p>
          <w:p w14:paraId="7499B7E0">
            <w:pPr>
              <w:pStyle w:val="55"/>
              <w:widowControl w:val="0"/>
              <w:spacing w:line="400" w:lineRule="exact"/>
              <w:ind w:firstLine="420" w:firstLineChars="200"/>
              <w:jc w:val="both"/>
              <w:rPr>
                <w:rFonts w:ascii="宋体" w:hAnsi="宋体" w:cs="宋体"/>
              </w:rPr>
            </w:pPr>
            <w:r>
              <w:rPr>
                <w:rFonts w:hint="eastAsia" w:ascii="宋体" w:hAnsi="宋体" w:cs="宋体"/>
              </w:rPr>
              <w:t>提供：服务团队人员清单（格式自拟）以及投标人为服务团队人员缴纳的养老保险缴费证明复印件并加盖投标人公章，养老保险证明要求同第二章投标人须知前附表1.4.1 特别说明（3）。</w:t>
            </w:r>
          </w:p>
        </w:tc>
      </w:tr>
      <w:tr w14:paraId="65C6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4939B431">
            <w:pPr>
              <w:pStyle w:val="55"/>
              <w:jc w:val="center"/>
              <w:rPr>
                <w:rFonts w:ascii="宋体" w:hAnsi="宋体" w:cs="宋体"/>
              </w:rPr>
            </w:pPr>
          </w:p>
        </w:tc>
        <w:tc>
          <w:tcPr>
            <w:tcW w:w="1314" w:type="dxa"/>
            <w:vMerge w:val="continue"/>
            <w:vAlign w:val="center"/>
          </w:tcPr>
          <w:p w14:paraId="02B7D5ED">
            <w:pPr>
              <w:pStyle w:val="55"/>
              <w:jc w:val="center"/>
              <w:rPr>
                <w:rFonts w:ascii="宋体" w:hAnsi="宋体" w:cs="宋体"/>
              </w:rPr>
            </w:pPr>
          </w:p>
        </w:tc>
        <w:tc>
          <w:tcPr>
            <w:tcW w:w="474" w:type="dxa"/>
            <w:vMerge w:val="continue"/>
            <w:shd w:val="clear" w:color="auto" w:fill="auto"/>
            <w:vAlign w:val="center"/>
          </w:tcPr>
          <w:p w14:paraId="1C6F7139">
            <w:pPr>
              <w:snapToGrid w:val="0"/>
              <w:spacing w:line="400" w:lineRule="exact"/>
              <w:ind w:firstLine="0" w:firstLineChars="0"/>
              <w:jc w:val="center"/>
              <w:rPr>
                <w:rFonts w:ascii="宋体" w:hAnsi="宋体" w:cs="宋体"/>
              </w:rPr>
            </w:pPr>
          </w:p>
        </w:tc>
        <w:tc>
          <w:tcPr>
            <w:tcW w:w="1237" w:type="dxa"/>
            <w:gridSpan w:val="3"/>
            <w:shd w:val="clear" w:color="auto" w:fill="auto"/>
            <w:vAlign w:val="center"/>
          </w:tcPr>
          <w:p w14:paraId="45360332">
            <w:pPr>
              <w:snapToGrid w:val="0"/>
              <w:spacing w:line="400" w:lineRule="exact"/>
              <w:ind w:firstLine="0" w:firstLineChars="0"/>
              <w:jc w:val="center"/>
              <w:rPr>
                <w:rFonts w:ascii="宋体" w:hAnsi="宋体" w:cs="宋体"/>
              </w:rPr>
            </w:pPr>
            <w:r>
              <w:rPr>
                <w:rFonts w:hint="eastAsia" w:ascii="宋体" w:hAnsi="宋体" w:cs="宋体"/>
              </w:rPr>
              <w:t>服务网络（8分）</w:t>
            </w:r>
          </w:p>
        </w:tc>
        <w:tc>
          <w:tcPr>
            <w:tcW w:w="5451" w:type="dxa"/>
            <w:shd w:val="clear" w:color="auto" w:fill="auto"/>
          </w:tcPr>
          <w:p w14:paraId="42A62E43">
            <w:pPr>
              <w:pStyle w:val="55"/>
              <w:widowControl w:val="0"/>
              <w:spacing w:line="400" w:lineRule="exact"/>
              <w:ind w:firstLine="420" w:firstLineChars="200"/>
              <w:jc w:val="both"/>
              <w:rPr>
                <w:rFonts w:ascii="宋体" w:hAnsi="宋体" w:cs="宋体"/>
              </w:rPr>
            </w:pPr>
            <w:r>
              <w:rPr>
                <w:rFonts w:hint="eastAsia" w:ascii="宋体" w:hAnsi="宋体" w:cs="宋体"/>
              </w:rPr>
              <w:t>投标人或其所在省级（直辖市）分公司在重庆辖区内设置的分（支）公司，在40个及以上的得8分，30个及以上得5分，20个及以上得2分；15个及以上得1份，15个以下不得分。</w:t>
            </w:r>
          </w:p>
          <w:p w14:paraId="54DBEF0C">
            <w:pPr>
              <w:pStyle w:val="55"/>
              <w:widowControl w:val="0"/>
              <w:spacing w:line="400" w:lineRule="exact"/>
              <w:ind w:firstLine="420" w:firstLineChars="200"/>
              <w:jc w:val="both"/>
              <w:rPr>
                <w:rFonts w:ascii="宋体" w:hAnsi="宋体" w:cs="宋体"/>
              </w:rPr>
            </w:pPr>
            <w:r>
              <w:rPr>
                <w:rFonts w:hint="eastAsia" w:ascii="宋体" w:hAnsi="宋体" w:cs="宋体"/>
              </w:rPr>
              <w:t>提供：服务网点清单（格式自拟）及《营业执照》复印件并加盖投标人公章。</w:t>
            </w:r>
          </w:p>
          <w:p w14:paraId="5FFF5889">
            <w:pPr>
              <w:pStyle w:val="55"/>
              <w:widowControl w:val="0"/>
              <w:spacing w:line="400" w:lineRule="exact"/>
              <w:ind w:firstLine="420" w:firstLineChars="200"/>
              <w:jc w:val="both"/>
              <w:rPr>
                <w:rFonts w:ascii="宋体" w:hAnsi="宋体" w:cs="宋体"/>
              </w:rPr>
            </w:pPr>
            <w:r>
              <w:rPr>
                <w:rFonts w:hint="eastAsia" w:ascii="宋体" w:hAnsi="宋体" w:cs="宋体"/>
              </w:rPr>
              <w:t>注：分支机构不包括营销服务部及其他营业网点。</w:t>
            </w:r>
          </w:p>
        </w:tc>
      </w:tr>
      <w:tr w14:paraId="4E1C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75D34D84">
            <w:pPr>
              <w:pStyle w:val="55"/>
              <w:jc w:val="center"/>
              <w:rPr>
                <w:rFonts w:ascii="宋体" w:hAnsi="宋体" w:cs="宋体"/>
              </w:rPr>
            </w:pPr>
          </w:p>
        </w:tc>
        <w:tc>
          <w:tcPr>
            <w:tcW w:w="1314" w:type="dxa"/>
            <w:vMerge w:val="continue"/>
            <w:vAlign w:val="center"/>
          </w:tcPr>
          <w:p w14:paraId="6ACEFEA1">
            <w:pPr>
              <w:pStyle w:val="55"/>
              <w:jc w:val="center"/>
              <w:rPr>
                <w:rFonts w:ascii="宋体" w:hAnsi="宋体" w:cs="宋体"/>
              </w:rPr>
            </w:pPr>
          </w:p>
        </w:tc>
        <w:tc>
          <w:tcPr>
            <w:tcW w:w="474" w:type="dxa"/>
            <w:vMerge w:val="restart"/>
            <w:shd w:val="clear" w:color="auto" w:fill="auto"/>
            <w:vAlign w:val="center"/>
          </w:tcPr>
          <w:p w14:paraId="270A002A">
            <w:pPr>
              <w:snapToGrid w:val="0"/>
              <w:spacing w:line="400" w:lineRule="exact"/>
              <w:ind w:firstLine="0" w:firstLineChars="0"/>
              <w:jc w:val="center"/>
              <w:rPr>
                <w:rFonts w:ascii="宋体" w:hAnsi="宋体" w:cs="宋体"/>
              </w:rPr>
            </w:pPr>
            <w:r>
              <w:rPr>
                <w:rFonts w:hint="eastAsia" w:ascii="宋体" w:hAnsi="宋体" w:cs="宋体"/>
              </w:rPr>
              <w:t>增值服务</w:t>
            </w:r>
          </w:p>
        </w:tc>
        <w:tc>
          <w:tcPr>
            <w:tcW w:w="1237" w:type="dxa"/>
            <w:gridSpan w:val="3"/>
            <w:shd w:val="clear" w:color="auto" w:fill="auto"/>
            <w:vAlign w:val="center"/>
          </w:tcPr>
          <w:p w14:paraId="15FE2203">
            <w:pPr>
              <w:snapToGrid w:val="0"/>
              <w:spacing w:line="400" w:lineRule="exact"/>
              <w:ind w:firstLine="0" w:firstLineChars="0"/>
              <w:jc w:val="center"/>
              <w:rPr>
                <w:rFonts w:ascii="宋体" w:hAnsi="宋体" w:cs="宋体"/>
              </w:rPr>
            </w:pPr>
            <w:r>
              <w:rPr>
                <w:rFonts w:hint="eastAsia" w:ascii="宋体" w:hAnsi="宋体" w:cs="宋体"/>
              </w:rPr>
              <w:t>团体重大疾病险</w:t>
            </w:r>
          </w:p>
          <w:p w14:paraId="67D7C5E8">
            <w:pPr>
              <w:snapToGrid w:val="0"/>
              <w:spacing w:line="400" w:lineRule="exact"/>
              <w:ind w:firstLine="0" w:firstLineChars="0"/>
              <w:jc w:val="center"/>
              <w:rPr>
                <w:rFonts w:ascii="宋体" w:hAnsi="宋体" w:cs="宋体"/>
              </w:rPr>
            </w:pPr>
            <w:r>
              <w:rPr>
                <w:rFonts w:hint="eastAsia" w:ascii="宋体" w:hAnsi="宋体" w:cs="宋体"/>
              </w:rPr>
              <w:t>（2分）</w:t>
            </w:r>
          </w:p>
        </w:tc>
        <w:tc>
          <w:tcPr>
            <w:tcW w:w="5451" w:type="dxa"/>
            <w:shd w:val="clear" w:color="auto" w:fill="auto"/>
          </w:tcPr>
          <w:p w14:paraId="7153007F">
            <w:pPr>
              <w:pStyle w:val="55"/>
              <w:widowControl w:val="0"/>
              <w:spacing w:line="400" w:lineRule="exact"/>
              <w:ind w:firstLine="420" w:firstLineChars="200"/>
              <w:jc w:val="both"/>
              <w:rPr>
                <w:rFonts w:ascii="宋体" w:hAnsi="宋体" w:cs="宋体"/>
              </w:rPr>
            </w:pPr>
            <w:r>
              <w:rPr>
                <w:rFonts w:hint="eastAsia" w:ascii="宋体" w:hAnsi="宋体" w:cs="宋体"/>
              </w:rPr>
              <w:t>团体重大疾病险（定额给付型），提供员工自选追加份额：保额10万元/份，每个员工2份之内自选追加，40岁（含）以上保费均低于450元/份且40岁以下保费均低于350元/份（2分）；其他情况不得分；本项最多得2分。</w:t>
            </w:r>
          </w:p>
          <w:p w14:paraId="30697C1E">
            <w:pPr>
              <w:pStyle w:val="55"/>
              <w:widowControl w:val="0"/>
              <w:spacing w:line="400" w:lineRule="exact"/>
              <w:ind w:firstLine="420" w:firstLineChars="200"/>
              <w:jc w:val="both"/>
              <w:rPr>
                <w:rFonts w:ascii="宋体" w:hAnsi="宋体" w:cs="宋体"/>
              </w:rPr>
            </w:pPr>
            <w:r>
              <w:rPr>
                <w:rFonts w:hint="eastAsia" w:ascii="宋体" w:hAnsi="宋体" w:cs="宋体"/>
              </w:rPr>
              <w:t>提供： 承诺并加盖投标人公章，承诺格式自拟。</w:t>
            </w:r>
          </w:p>
        </w:tc>
      </w:tr>
      <w:tr w14:paraId="5983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6A3E0F2E">
            <w:pPr>
              <w:pStyle w:val="55"/>
              <w:jc w:val="center"/>
              <w:rPr>
                <w:rFonts w:ascii="宋体" w:hAnsi="宋体" w:cs="宋体"/>
              </w:rPr>
            </w:pPr>
          </w:p>
        </w:tc>
        <w:tc>
          <w:tcPr>
            <w:tcW w:w="1314" w:type="dxa"/>
            <w:vMerge w:val="continue"/>
            <w:vAlign w:val="center"/>
          </w:tcPr>
          <w:p w14:paraId="056B5129">
            <w:pPr>
              <w:pStyle w:val="55"/>
              <w:jc w:val="center"/>
              <w:rPr>
                <w:rFonts w:ascii="宋体" w:hAnsi="宋体" w:cs="宋体"/>
              </w:rPr>
            </w:pPr>
          </w:p>
        </w:tc>
        <w:tc>
          <w:tcPr>
            <w:tcW w:w="474" w:type="dxa"/>
            <w:vMerge w:val="continue"/>
            <w:shd w:val="clear" w:color="auto" w:fill="auto"/>
            <w:vAlign w:val="center"/>
          </w:tcPr>
          <w:p w14:paraId="01422A87">
            <w:pPr>
              <w:snapToGrid w:val="0"/>
              <w:spacing w:line="400" w:lineRule="exact"/>
              <w:ind w:firstLine="0" w:firstLineChars="0"/>
              <w:jc w:val="center"/>
              <w:rPr>
                <w:rFonts w:ascii="宋体" w:hAnsi="宋体" w:cs="宋体"/>
              </w:rPr>
            </w:pPr>
          </w:p>
        </w:tc>
        <w:tc>
          <w:tcPr>
            <w:tcW w:w="1237" w:type="dxa"/>
            <w:gridSpan w:val="3"/>
            <w:shd w:val="clear" w:color="auto" w:fill="auto"/>
            <w:vAlign w:val="center"/>
          </w:tcPr>
          <w:p w14:paraId="75DB7B4B">
            <w:pPr>
              <w:snapToGrid w:val="0"/>
              <w:spacing w:line="400" w:lineRule="exact"/>
              <w:ind w:firstLine="0" w:firstLineChars="0"/>
              <w:jc w:val="center"/>
              <w:rPr>
                <w:rFonts w:ascii="宋体" w:hAnsi="宋体" w:cs="宋体"/>
              </w:rPr>
            </w:pPr>
            <w:r>
              <w:rPr>
                <w:rFonts w:hint="eastAsia" w:ascii="宋体" w:hAnsi="宋体" w:cs="宋体"/>
              </w:rPr>
              <w:t>追加险</w:t>
            </w:r>
          </w:p>
          <w:p w14:paraId="19B5B27E">
            <w:pPr>
              <w:snapToGrid w:val="0"/>
              <w:spacing w:line="400" w:lineRule="exact"/>
              <w:ind w:firstLine="0" w:firstLineChars="0"/>
              <w:jc w:val="center"/>
              <w:rPr>
                <w:rFonts w:ascii="宋体" w:hAnsi="宋体" w:cs="宋体"/>
              </w:rPr>
            </w:pPr>
            <w:r>
              <w:rPr>
                <w:rFonts w:hint="eastAsia" w:ascii="宋体" w:hAnsi="宋体" w:cs="宋体"/>
              </w:rPr>
              <w:t>（2分）</w:t>
            </w:r>
          </w:p>
        </w:tc>
        <w:tc>
          <w:tcPr>
            <w:tcW w:w="5451" w:type="dxa"/>
            <w:shd w:val="clear" w:color="auto" w:fill="auto"/>
          </w:tcPr>
          <w:p w14:paraId="1099C07C">
            <w:pPr>
              <w:pStyle w:val="55"/>
              <w:widowControl w:val="0"/>
              <w:spacing w:line="400" w:lineRule="exact"/>
              <w:ind w:firstLine="420" w:firstLineChars="200"/>
              <w:jc w:val="both"/>
              <w:rPr>
                <w:rFonts w:ascii="宋体" w:hAnsi="宋体" w:cs="宋体"/>
              </w:rPr>
            </w:pPr>
            <w:r>
              <w:rPr>
                <w:rFonts w:hint="eastAsia" w:ascii="宋体" w:hAnsi="宋体" w:cs="宋体"/>
              </w:rPr>
              <w:t>提供员工自选追加一年期意外身故及伤残、疾病身故及全残责任：保额10万元/份，每个员工2份之内自选追加，40岁（含）以上保费均低于270元/份且40岁以下保费均低于200元/份（2分）；其他情况不得分；本项最多得2分。</w:t>
            </w:r>
          </w:p>
          <w:p w14:paraId="574758FD">
            <w:pPr>
              <w:pStyle w:val="55"/>
              <w:widowControl w:val="0"/>
              <w:spacing w:line="400" w:lineRule="exact"/>
              <w:ind w:firstLine="420" w:firstLineChars="200"/>
              <w:jc w:val="both"/>
              <w:rPr>
                <w:rFonts w:ascii="宋体" w:hAnsi="宋体" w:cs="宋体"/>
              </w:rPr>
            </w:pPr>
            <w:r>
              <w:rPr>
                <w:rFonts w:hint="eastAsia" w:ascii="宋体" w:hAnsi="宋体" w:cs="宋体"/>
              </w:rPr>
              <w:t>提供：承诺并加盖投标人公章，承诺格式自拟。</w:t>
            </w:r>
          </w:p>
        </w:tc>
      </w:tr>
      <w:tr w14:paraId="2CD7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285BB739">
            <w:pPr>
              <w:pStyle w:val="55"/>
              <w:jc w:val="center"/>
              <w:rPr>
                <w:rFonts w:ascii="宋体" w:hAnsi="宋体" w:cs="宋体"/>
              </w:rPr>
            </w:pPr>
          </w:p>
        </w:tc>
        <w:tc>
          <w:tcPr>
            <w:tcW w:w="1314" w:type="dxa"/>
            <w:vMerge w:val="continue"/>
            <w:vAlign w:val="center"/>
          </w:tcPr>
          <w:p w14:paraId="0AF241A7">
            <w:pPr>
              <w:pStyle w:val="55"/>
              <w:jc w:val="center"/>
              <w:rPr>
                <w:rFonts w:ascii="宋体" w:hAnsi="宋体" w:cs="宋体"/>
              </w:rPr>
            </w:pPr>
          </w:p>
        </w:tc>
        <w:tc>
          <w:tcPr>
            <w:tcW w:w="474" w:type="dxa"/>
            <w:vMerge w:val="continue"/>
            <w:shd w:val="clear" w:color="auto" w:fill="auto"/>
            <w:vAlign w:val="center"/>
          </w:tcPr>
          <w:p w14:paraId="07ACAF9F">
            <w:pPr>
              <w:snapToGrid w:val="0"/>
              <w:spacing w:line="400" w:lineRule="exact"/>
              <w:ind w:firstLine="0" w:firstLineChars="0"/>
              <w:jc w:val="center"/>
              <w:rPr>
                <w:rFonts w:ascii="宋体" w:hAnsi="宋体" w:cs="宋体"/>
              </w:rPr>
            </w:pPr>
          </w:p>
        </w:tc>
        <w:tc>
          <w:tcPr>
            <w:tcW w:w="1237" w:type="dxa"/>
            <w:gridSpan w:val="3"/>
            <w:shd w:val="clear" w:color="auto" w:fill="auto"/>
            <w:vAlign w:val="center"/>
          </w:tcPr>
          <w:p w14:paraId="6B9ACC1B">
            <w:pPr>
              <w:snapToGrid w:val="0"/>
              <w:spacing w:line="400" w:lineRule="exact"/>
              <w:ind w:firstLine="0" w:firstLineChars="0"/>
              <w:jc w:val="center"/>
              <w:rPr>
                <w:rFonts w:ascii="宋体" w:hAnsi="宋体" w:cs="宋体"/>
              </w:rPr>
            </w:pPr>
            <w:r>
              <w:rPr>
                <w:rFonts w:hint="eastAsia" w:ascii="宋体" w:hAnsi="宋体" w:cs="宋体"/>
              </w:rPr>
              <w:t>意外伤害责任（2分）</w:t>
            </w:r>
          </w:p>
        </w:tc>
        <w:tc>
          <w:tcPr>
            <w:tcW w:w="5451" w:type="dxa"/>
            <w:shd w:val="clear" w:color="auto" w:fill="auto"/>
          </w:tcPr>
          <w:p w14:paraId="35C71D9D">
            <w:pPr>
              <w:pStyle w:val="55"/>
              <w:widowControl w:val="0"/>
              <w:spacing w:line="400" w:lineRule="exact"/>
              <w:ind w:firstLine="420" w:firstLineChars="200"/>
              <w:jc w:val="both"/>
              <w:rPr>
                <w:rFonts w:ascii="宋体" w:hAnsi="宋体" w:cs="宋体"/>
              </w:rPr>
            </w:pPr>
            <w:r>
              <w:rPr>
                <w:rFonts w:hint="eastAsia" w:ascii="宋体" w:hAnsi="宋体" w:cs="宋体"/>
              </w:rPr>
              <w:t>提供意外伤害责任（含猝死）：保额10万元/份，每个员工2份之内自选追加保费均为150-200元/份（1分）；保费均低于150元/份（2分）；其他情况不得分；本项最多得2分。</w:t>
            </w:r>
          </w:p>
          <w:p w14:paraId="4465B881">
            <w:pPr>
              <w:pStyle w:val="55"/>
              <w:widowControl w:val="0"/>
              <w:spacing w:line="400" w:lineRule="exact"/>
              <w:ind w:firstLine="420" w:firstLineChars="200"/>
              <w:jc w:val="both"/>
              <w:rPr>
                <w:rFonts w:ascii="宋体" w:hAnsi="宋体" w:cs="宋体"/>
              </w:rPr>
            </w:pPr>
            <w:r>
              <w:rPr>
                <w:rFonts w:hint="eastAsia" w:ascii="宋体" w:hAnsi="宋体" w:cs="宋体"/>
              </w:rPr>
              <w:t>提供：承诺并加盖投标人公章，承诺格式自拟。</w:t>
            </w:r>
          </w:p>
        </w:tc>
      </w:tr>
      <w:tr w14:paraId="42D8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988" w:type="dxa"/>
            <w:vMerge w:val="restart"/>
            <w:vAlign w:val="center"/>
          </w:tcPr>
          <w:p w14:paraId="13FC1277">
            <w:pPr>
              <w:spacing w:line="400" w:lineRule="exact"/>
              <w:ind w:firstLine="0" w:firstLineChars="0"/>
              <w:jc w:val="center"/>
              <w:rPr>
                <w:rFonts w:ascii="宋体" w:hAnsi="宋体" w:cs="宋体"/>
              </w:rPr>
            </w:pPr>
            <w:r>
              <w:rPr>
                <w:rFonts w:hint="eastAsia" w:ascii="宋体" w:hAnsi="宋体" w:cs="宋体"/>
              </w:rPr>
              <w:t>2.2.2（3）</w:t>
            </w:r>
          </w:p>
        </w:tc>
        <w:tc>
          <w:tcPr>
            <w:tcW w:w="1314" w:type="dxa"/>
            <w:vMerge w:val="restart"/>
            <w:vAlign w:val="center"/>
          </w:tcPr>
          <w:p w14:paraId="6EA87348">
            <w:pPr>
              <w:spacing w:line="400" w:lineRule="exact"/>
              <w:ind w:firstLine="0" w:firstLineChars="0"/>
              <w:jc w:val="center"/>
              <w:rPr>
                <w:rFonts w:ascii="宋体" w:hAnsi="宋体" w:cs="宋体"/>
              </w:rPr>
            </w:pPr>
            <w:r>
              <w:rPr>
                <w:rFonts w:hint="eastAsia" w:ascii="宋体" w:hAnsi="宋体" w:cs="宋体"/>
              </w:rPr>
              <w:t>投标函部分评审标准</w:t>
            </w:r>
          </w:p>
        </w:tc>
        <w:tc>
          <w:tcPr>
            <w:tcW w:w="1711" w:type="dxa"/>
            <w:gridSpan w:val="4"/>
            <w:vAlign w:val="center"/>
          </w:tcPr>
          <w:p w14:paraId="5B0BA17C">
            <w:pPr>
              <w:snapToGrid w:val="0"/>
              <w:spacing w:line="400" w:lineRule="exact"/>
              <w:ind w:firstLine="0" w:firstLineChars="0"/>
              <w:jc w:val="center"/>
              <w:rPr>
                <w:rFonts w:ascii="宋体" w:hAnsi="宋体" w:cs="宋体"/>
              </w:rPr>
            </w:pPr>
            <w:r>
              <w:rPr>
                <w:rFonts w:hint="eastAsia" w:ascii="宋体" w:hAnsi="宋体" w:cs="宋体"/>
              </w:rPr>
              <w:t>投标函部分的签名盖章</w:t>
            </w:r>
          </w:p>
        </w:tc>
        <w:tc>
          <w:tcPr>
            <w:tcW w:w="5451" w:type="dxa"/>
            <w:vAlign w:val="center"/>
          </w:tcPr>
          <w:p w14:paraId="2747B0DE">
            <w:pPr>
              <w:snapToGrid w:val="0"/>
              <w:spacing w:after="24" w:afterLines="10" w:line="400" w:lineRule="exact"/>
              <w:ind w:firstLine="420"/>
              <w:rPr>
                <w:rFonts w:ascii="宋体" w:hAnsi="宋体" w:cs="宋体"/>
              </w:rPr>
            </w:pPr>
            <w:r>
              <w:rPr>
                <w:rFonts w:hint="eastAsia" w:ascii="宋体" w:hAnsi="宋体" w:cs="宋体"/>
                <w:color w:val="000000" w:themeColor="text1"/>
                <w14:textFill>
                  <w14:solidFill>
                    <w14:schemeClr w14:val="tx1"/>
                  </w14:solidFill>
                </w14:textFill>
              </w:rPr>
              <w:t>投标函格式规定签名、盖章的位置有法定代表人或其委托代理人签名（或盖章）、加盖投标人公章</w:t>
            </w:r>
            <w:r>
              <w:rPr>
                <w:rFonts w:hint="eastAsia" w:ascii="宋体" w:hAnsi="宋体" w:cs="宋体"/>
              </w:rPr>
              <w:t>。</w:t>
            </w:r>
          </w:p>
        </w:tc>
      </w:tr>
      <w:tr w14:paraId="209D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988" w:type="dxa"/>
            <w:vMerge w:val="continue"/>
            <w:vAlign w:val="center"/>
          </w:tcPr>
          <w:p w14:paraId="094A398E">
            <w:pPr>
              <w:pStyle w:val="55"/>
              <w:jc w:val="center"/>
              <w:rPr>
                <w:rFonts w:ascii="宋体" w:hAnsi="宋体" w:cs="宋体"/>
              </w:rPr>
            </w:pPr>
          </w:p>
        </w:tc>
        <w:tc>
          <w:tcPr>
            <w:tcW w:w="1314" w:type="dxa"/>
            <w:vMerge w:val="continue"/>
            <w:vAlign w:val="center"/>
          </w:tcPr>
          <w:p w14:paraId="0C31BFB3">
            <w:pPr>
              <w:pStyle w:val="55"/>
              <w:jc w:val="center"/>
              <w:rPr>
                <w:rFonts w:ascii="宋体" w:hAnsi="宋体" w:cs="宋体"/>
              </w:rPr>
            </w:pPr>
          </w:p>
        </w:tc>
        <w:tc>
          <w:tcPr>
            <w:tcW w:w="1711" w:type="dxa"/>
            <w:gridSpan w:val="4"/>
            <w:vAlign w:val="center"/>
          </w:tcPr>
          <w:p w14:paraId="606F0054">
            <w:pPr>
              <w:snapToGrid w:val="0"/>
              <w:spacing w:line="400" w:lineRule="exact"/>
              <w:ind w:firstLine="0" w:firstLineChars="0"/>
              <w:jc w:val="center"/>
              <w:rPr>
                <w:rFonts w:ascii="宋体" w:hAnsi="宋体" w:cs="宋体"/>
              </w:rPr>
            </w:pPr>
            <w:r>
              <w:rPr>
                <w:rFonts w:hint="eastAsia" w:ascii="宋体" w:hAnsi="宋体" w:cs="宋体"/>
              </w:rPr>
              <w:t>服务期限</w:t>
            </w:r>
          </w:p>
        </w:tc>
        <w:tc>
          <w:tcPr>
            <w:tcW w:w="5451" w:type="dxa"/>
            <w:vAlign w:val="center"/>
          </w:tcPr>
          <w:p w14:paraId="1BDF5E0E">
            <w:pPr>
              <w:snapToGrid w:val="0"/>
              <w:spacing w:after="24" w:afterLines="10" w:line="400" w:lineRule="exact"/>
              <w:ind w:firstLine="420"/>
              <w:rPr>
                <w:rFonts w:ascii="宋体" w:hAnsi="宋体" w:cs="宋体"/>
              </w:rPr>
            </w:pPr>
            <w:r>
              <w:rPr>
                <w:rFonts w:hint="eastAsia" w:ascii="宋体" w:hAnsi="宋体" w:cs="宋体"/>
              </w:rPr>
              <w:t>符合第二章“投标人须知”第1.3.2项规定</w:t>
            </w:r>
          </w:p>
        </w:tc>
      </w:tr>
      <w:tr w14:paraId="308F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88" w:type="dxa"/>
            <w:vMerge w:val="continue"/>
            <w:vAlign w:val="center"/>
          </w:tcPr>
          <w:p w14:paraId="10CEB71D">
            <w:pPr>
              <w:pStyle w:val="55"/>
              <w:jc w:val="center"/>
              <w:rPr>
                <w:rFonts w:ascii="宋体" w:hAnsi="宋体" w:cs="宋体"/>
              </w:rPr>
            </w:pPr>
          </w:p>
        </w:tc>
        <w:tc>
          <w:tcPr>
            <w:tcW w:w="1314" w:type="dxa"/>
            <w:vMerge w:val="continue"/>
            <w:vAlign w:val="center"/>
          </w:tcPr>
          <w:p w14:paraId="61A0F8F3">
            <w:pPr>
              <w:pStyle w:val="55"/>
              <w:jc w:val="center"/>
              <w:rPr>
                <w:rFonts w:ascii="宋体" w:hAnsi="宋体" w:cs="宋体"/>
              </w:rPr>
            </w:pPr>
          </w:p>
        </w:tc>
        <w:tc>
          <w:tcPr>
            <w:tcW w:w="1711" w:type="dxa"/>
            <w:gridSpan w:val="4"/>
            <w:vAlign w:val="center"/>
          </w:tcPr>
          <w:p w14:paraId="362F83CC">
            <w:pPr>
              <w:snapToGrid w:val="0"/>
              <w:spacing w:line="400" w:lineRule="exact"/>
              <w:ind w:firstLine="0" w:firstLineChars="0"/>
              <w:jc w:val="center"/>
              <w:rPr>
                <w:rFonts w:ascii="宋体" w:hAnsi="宋体" w:cs="宋体"/>
              </w:rPr>
            </w:pPr>
            <w:r>
              <w:rPr>
                <w:rFonts w:hint="eastAsia" w:ascii="宋体" w:hAnsi="宋体" w:cs="宋体"/>
              </w:rPr>
              <w:t>投标有效期</w:t>
            </w:r>
          </w:p>
        </w:tc>
        <w:tc>
          <w:tcPr>
            <w:tcW w:w="5451" w:type="dxa"/>
            <w:vAlign w:val="center"/>
          </w:tcPr>
          <w:p w14:paraId="6C71BD25">
            <w:pPr>
              <w:snapToGrid w:val="0"/>
              <w:spacing w:after="24" w:afterLines="10" w:line="400" w:lineRule="exact"/>
              <w:ind w:firstLine="420"/>
              <w:rPr>
                <w:rFonts w:ascii="宋体" w:hAnsi="宋体" w:cs="宋体"/>
              </w:rPr>
            </w:pPr>
            <w:r>
              <w:rPr>
                <w:rFonts w:hint="eastAsia" w:ascii="宋体" w:hAnsi="宋体" w:cs="宋体"/>
              </w:rPr>
              <w:t>符合第二章“投标人须知”第3.3.1项规定</w:t>
            </w:r>
          </w:p>
        </w:tc>
      </w:tr>
      <w:tr w14:paraId="1805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988" w:type="dxa"/>
            <w:vMerge w:val="continue"/>
            <w:vAlign w:val="center"/>
          </w:tcPr>
          <w:p w14:paraId="5143CC24">
            <w:pPr>
              <w:pStyle w:val="55"/>
              <w:jc w:val="center"/>
              <w:rPr>
                <w:rFonts w:ascii="宋体" w:hAnsi="宋体" w:cs="宋体"/>
              </w:rPr>
            </w:pPr>
          </w:p>
        </w:tc>
        <w:tc>
          <w:tcPr>
            <w:tcW w:w="1314" w:type="dxa"/>
            <w:vMerge w:val="continue"/>
            <w:vAlign w:val="center"/>
          </w:tcPr>
          <w:p w14:paraId="1C2629B4">
            <w:pPr>
              <w:pStyle w:val="55"/>
              <w:jc w:val="center"/>
              <w:rPr>
                <w:rFonts w:ascii="宋体" w:hAnsi="宋体" w:cs="宋体"/>
              </w:rPr>
            </w:pPr>
          </w:p>
        </w:tc>
        <w:tc>
          <w:tcPr>
            <w:tcW w:w="1711" w:type="dxa"/>
            <w:gridSpan w:val="4"/>
            <w:vAlign w:val="center"/>
          </w:tcPr>
          <w:p w14:paraId="4366F9DF">
            <w:pPr>
              <w:snapToGrid w:val="0"/>
              <w:spacing w:line="400" w:lineRule="exact"/>
              <w:ind w:firstLine="0" w:firstLineChars="0"/>
              <w:jc w:val="center"/>
              <w:rPr>
                <w:rFonts w:ascii="宋体" w:hAnsi="宋体" w:cs="宋体"/>
              </w:rPr>
            </w:pPr>
            <w:r>
              <w:rPr>
                <w:rFonts w:hint="eastAsia" w:ascii="宋体" w:hAnsi="宋体" w:cs="宋体"/>
                <w:szCs w:val="21"/>
                <w:lang w:bidi="ar"/>
              </w:rPr>
              <w:t>投标报价</w:t>
            </w:r>
          </w:p>
        </w:tc>
        <w:tc>
          <w:tcPr>
            <w:tcW w:w="5451" w:type="dxa"/>
            <w:vAlign w:val="center"/>
          </w:tcPr>
          <w:p w14:paraId="43579669">
            <w:pPr>
              <w:snapToGrid w:val="0"/>
              <w:spacing w:line="400" w:lineRule="exact"/>
              <w:ind w:firstLine="420"/>
              <w:rPr>
                <w:rFonts w:ascii="宋体" w:hAnsi="宋体" w:cs="宋体"/>
              </w:rPr>
            </w:pPr>
            <w:r>
              <w:rPr>
                <w:rFonts w:hint="eastAsia" w:ascii="宋体" w:hAnsi="宋体" w:cs="宋体"/>
              </w:rPr>
              <w:t>1.符合第二章“投标人须知”第3.2款规定。</w:t>
            </w:r>
          </w:p>
          <w:p w14:paraId="056D83A3">
            <w:pPr>
              <w:snapToGrid w:val="0"/>
              <w:spacing w:line="400" w:lineRule="exact"/>
              <w:ind w:firstLine="420"/>
              <w:rPr>
                <w:rFonts w:ascii="宋体" w:hAnsi="宋体" w:cs="宋体"/>
              </w:rPr>
            </w:pPr>
            <w:r>
              <w:rPr>
                <w:rFonts w:hint="eastAsia" w:ascii="宋体" w:hAnsi="宋体" w:cs="宋体"/>
              </w:rPr>
              <w:t>2.投标报价不得高于招标人公布的投标报价最高限价。</w:t>
            </w:r>
          </w:p>
          <w:p w14:paraId="0214A588">
            <w:pPr>
              <w:snapToGrid w:val="0"/>
              <w:spacing w:line="400" w:lineRule="exact"/>
              <w:ind w:firstLine="420"/>
              <w:rPr>
                <w:rFonts w:ascii="宋体" w:hAnsi="宋体" w:cs="宋体"/>
              </w:rPr>
            </w:pPr>
            <w:r>
              <w:rPr>
                <w:rFonts w:hint="eastAsia" w:ascii="宋体" w:hAnsi="宋体" w:cs="宋体"/>
              </w:rPr>
              <w:t>3.投标人的单项报价不得为零报价或者负数报价。</w:t>
            </w:r>
          </w:p>
        </w:tc>
      </w:tr>
      <w:tr w14:paraId="0880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88" w:type="dxa"/>
            <w:vMerge w:val="continue"/>
            <w:vAlign w:val="center"/>
          </w:tcPr>
          <w:p w14:paraId="13D26C70">
            <w:pPr>
              <w:pStyle w:val="55"/>
              <w:jc w:val="center"/>
              <w:rPr>
                <w:rFonts w:ascii="宋体" w:hAnsi="宋体" w:cs="宋体"/>
              </w:rPr>
            </w:pPr>
          </w:p>
        </w:tc>
        <w:tc>
          <w:tcPr>
            <w:tcW w:w="1314" w:type="dxa"/>
            <w:vMerge w:val="continue"/>
            <w:vAlign w:val="center"/>
          </w:tcPr>
          <w:p w14:paraId="06C85CD2">
            <w:pPr>
              <w:pStyle w:val="55"/>
              <w:jc w:val="center"/>
              <w:rPr>
                <w:rFonts w:ascii="宋体" w:hAnsi="宋体" w:cs="宋体"/>
              </w:rPr>
            </w:pPr>
          </w:p>
        </w:tc>
        <w:tc>
          <w:tcPr>
            <w:tcW w:w="1711" w:type="dxa"/>
            <w:gridSpan w:val="4"/>
            <w:vAlign w:val="center"/>
          </w:tcPr>
          <w:p w14:paraId="78936D17">
            <w:pPr>
              <w:snapToGrid w:val="0"/>
              <w:spacing w:line="400" w:lineRule="exact"/>
              <w:ind w:firstLine="0" w:firstLineChars="0"/>
              <w:jc w:val="center"/>
              <w:rPr>
                <w:rFonts w:ascii="宋体" w:hAnsi="宋体" w:cs="宋体"/>
              </w:rPr>
            </w:pPr>
            <w:r>
              <w:rPr>
                <w:rFonts w:hint="eastAsia" w:ascii="宋体" w:hAnsi="宋体" w:cs="宋体"/>
                <w:szCs w:val="21"/>
                <w:lang w:bidi="ar"/>
              </w:rPr>
              <w:t>报价唯一</w:t>
            </w:r>
          </w:p>
        </w:tc>
        <w:tc>
          <w:tcPr>
            <w:tcW w:w="5451" w:type="dxa"/>
            <w:vAlign w:val="center"/>
          </w:tcPr>
          <w:p w14:paraId="1691D942">
            <w:pPr>
              <w:snapToGrid w:val="0"/>
              <w:spacing w:line="400" w:lineRule="exact"/>
              <w:ind w:firstLine="420"/>
              <w:rPr>
                <w:rFonts w:ascii="宋体" w:hAnsi="宋体" w:cs="宋体"/>
              </w:rPr>
            </w:pPr>
            <w:r>
              <w:rPr>
                <w:rFonts w:hint="eastAsia" w:ascii="宋体" w:hAnsi="宋体" w:cs="宋体"/>
              </w:rPr>
              <w:t>只能有一个有效报价，在招标文件没有规定的情况下，不得提交选择性报价。</w:t>
            </w:r>
          </w:p>
        </w:tc>
      </w:tr>
      <w:tr w14:paraId="1C5B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88" w:type="dxa"/>
            <w:vMerge w:val="continue"/>
            <w:vAlign w:val="center"/>
          </w:tcPr>
          <w:p w14:paraId="6AEC6E6D">
            <w:pPr>
              <w:pStyle w:val="55"/>
              <w:jc w:val="center"/>
              <w:rPr>
                <w:rFonts w:ascii="宋体" w:hAnsi="宋体" w:cs="宋体"/>
              </w:rPr>
            </w:pPr>
          </w:p>
        </w:tc>
        <w:tc>
          <w:tcPr>
            <w:tcW w:w="1314" w:type="dxa"/>
            <w:vMerge w:val="continue"/>
            <w:vAlign w:val="center"/>
          </w:tcPr>
          <w:p w14:paraId="09299215">
            <w:pPr>
              <w:pStyle w:val="55"/>
              <w:jc w:val="center"/>
              <w:rPr>
                <w:rFonts w:ascii="宋体" w:hAnsi="宋体" w:cs="宋体"/>
              </w:rPr>
            </w:pPr>
          </w:p>
        </w:tc>
        <w:tc>
          <w:tcPr>
            <w:tcW w:w="1711" w:type="dxa"/>
            <w:gridSpan w:val="4"/>
            <w:vAlign w:val="center"/>
          </w:tcPr>
          <w:p w14:paraId="5560BC25">
            <w:pPr>
              <w:snapToGrid w:val="0"/>
              <w:spacing w:line="400" w:lineRule="exact"/>
              <w:ind w:firstLine="0" w:firstLineChars="0"/>
              <w:jc w:val="center"/>
              <w:rPr>
                <w:rFonts w:ascii="宋体" w:hAnsi="宋体" w:cs="宋体"/>
              </w:rPr>
            </w:pPr>
            <w:r>
              <w:rPr>
                <w:rFonts w:hint="eastAsia" w:ascii="宋体" w:hAnsi="宋体" w:cs="宋体"/>
                <w:szCs w:val="21"/>
                <w:lang w:bidi="ar"/>
              </w:rPr>
              <w:t>投标报价算术错误修正</w:t>
            </w:r>
          </w:p>
        </w:tc>
        <w:tc>
          <w:tcPr>
            <w:tcW w:w="5451" w:type="dxa"/>
            <w:vAlign w:val="center"/>
          </w:tcPr>
          <w:p w14:paraId="405B4AA3">
            <w:pPr>
              <w:snapToGrid w:val="0"/>
              <w:spacing w:line="400" w:lineRule="exact"/>
              <w:ind w:firstLine="420"/>
              <w:rPr>
                <w:rFonts w:ascii="宋体" w:hAnsi="宋体" w:cs="宋体"/>
              </w:rPr>
            </w:pPr>
            <w:r>
              <w:rPr>
                <w:rFonts w:hint="eastAsia" w:ascii="宋体" w:hAnsi="宋体" w:cs="宋体"/>
              </w:rPr>
              <w:t>符合第三章3.评标程序第3.1.3项规定。</w:t>
            </w:r>
          </w:p>
        </w:tc>
      </w:tr>
      <w:tr w14:paraId="381F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988" w:type="dxa"/>
            <w:vMerge w:val="restart"/>
            <w:vAlign w:val="center"/>
          </w:tcPr>
          <w:p w14:paraId="370E0766">
            <w:pPr>
              <w:pStyle w:val="55"/>
              <w:jc w:val="center"/>
              <w:rPr>
                <w:rFonts w:ascii="宋体" w:hAnsi="宋体" w:cs="宋体"/>
              </w:rPr>
            </w:pPr>
            <w:r>
              <w:rPr>
                <w:rFonts w:hint="eastAsia" w:ascii="宋体" w:hAnsi="宋体" w:cs="宋体"/>
              </w:rPr>
              <w:t>2.2.3</w:t>
            </w:r>
          </w:p>
        </w:tc>
        <w:tc>
          <w:tcPr>
            <w:tcW w:w="1314" w:type="dxa"/>
            <w:vMerge w:val="restart"/>
            <w:vAlign w:val="center"/>
          </w:tcPr>
          <w:p w14:paraId="607BCE80">
            <w:pPr>
              <w:pStyle w:val="55"/>
              <w:jc w:val="center"/>
              <w:rPr>
                <w:rFonts w:ascii="宋体" w:hAnsi="宋体" w:cs="宋体"/>
              </w:rPr>
            </w:pPr>
            <w:r>
              <w:rPr>
                <w:rFonts w:hint="eastAsia" w:ascii="宋体" w:hAnsi="宋体" w:cs="宋体"/>
              </w:rPr>
              <w:t>投标报价</w:t>
            </w:r>
          </w:p>
        </w:tc>
        <w:tc>
          <w:tcPr>
            <w:tcW w:w="1711" w:type="dxa"/>
            <w:gridSpan w:val="4"/>
            <w:shd w:val="clear" w:color="auto" w:fill="auto"/>
            <w:vAlign w:val="center"/>
          </w:tcPr>
          <w:p w14:paraId="03A07A8E">
            <w:pPr>
              <w:snapToGrid w:val="0"/>
              <w:spacing w:line="400" w:lineRule="exact"/>
              <w:ind w:firstLine="0" w:firstLineChars="0"/>
              <w:jc w:val="center"/>
              <w:rPr>
                <w:rFonts w:ascii="宋体" w:hAnsi="宋体" w:cs="宋体"/>
              </w:rPr>
            </w:pPr>
            <w:r>
              <w:rPr>
                <w:rFonts w:hint="eastAsia" w:ascii="宋体" w:hAnsi="宋体" w:cs="宋体"/>
              </w:rPr>
              <w:t>团体商业保险责任总报价</w:t>
            </w:r>
          </w:p>
          <w:p w14:paraId="14D9613F">
            <w:pPr>
              <w:snapToGrid w:val="0"/>
              <w:spacing w:line="400" w:lineRule="exact"/>
              <w:ind w:firstLine="0" w:firstLineChars="0"/>
              <w:jc w:val="center"/>
              <w:rPr>
                <w:rFonts w:ascii="宋体" w:hAnsi="宋体" w:cs="宋体"/>
              </w:rPr>
            </w:pPr>
            <w:r>
              <w:rPr>
                <w:rFonts w:hint="eastAsia" w:ascii="宋体" w:hAnsi="宋体" w:cs="宋体"/>
              </w:rPr>
              <w:t>（37分）</w:t>
            </w:r>
          </w:p>
        </w:tc>
        <w:tc>
          <w:tcPr>
            <w:tcW w:w="5451" w:type="dxa"/>
            <w:shd w:val="clear" w:color="auto" w:fill="auto"/>
          </w:tcPr>
          <w:p w14:paraId="60763CE2">
            <w:pPr>
              <w:pStyle w:val="55"/>
              <w:widowControl w:val="0"/>
              <w:spacing w:line="400" w:lineRule="exact"/>
              <w:ind w:firstLine="420" w:firstLineChars="200"/>
              <w:jc w:val="both"/>
              <w:rPr>
                <w:rFonts w:ascii="宋体" w:hAnsi="宋体" w:cs="宋体"/>
              </w:rPr>
            </w:pPr>
            <w:r>
              <w:rPr>
                <w:rFonts w:hint="eastAsia" w:ascii="宋体" w:hAnsi="宋体" w:cs="宋体"/>
              </w:rPr>
              <w:t>所有通过初步评审合格的投标人的团体商业保险责任报价的算术平均值作为投标团体商业保险报价的评标基准价。</w:t>
            </w:r>
          </w:p>
          <w:p w14:paraId="23DC95ED">
            <w:pPr>
              <w:pStyle w:val="55"/>
              <w:widowControl w:val="0"/>
              <w:spacing w:line="400" w:lineRule="exact"/>
              <w:ind w:firstLine="420" w:firstLineChars="200"/>
              <w:jc w:val="both"/>
              <w:rPr>
                <w:rFonts w:ascii="宋体" w:hAnsi="宋体" w:cs="宋体"/>
              </w:rPr>
            </w:pPr>
            <w:r>
              <w:rPr>
                <w:rFonts w:hint="eastAsia" w:ascii="宋体" w:hAnsi="宋体" w:cs="宋体"/>
              </w:rPr>
              <w:t>以上计算取小数点后两位，第三位四舍五入。</w:t>
            </w:r>
          </w:p>
          <w:p w14:paraId="529E2292">
            <w:pPr>
              <w:pStyle w:val="55"/>
              <w:widowControl w:val="0"/>
              <w:spacing w:line="400" w:lineRule="exact"/>
              <w:ind w:firstLine="420" w:firstLineChars="200"/>
              <w:jc w:val="both"/>
              <w:rPr>
                <w:rFonts w:ascii="宋体" w:hAnsi="宋体" w:cs="宋体"/>
              </w:rPr>
            </w:pPr>
            <w:r>
              <w:rPr>
                <w:rFonts w:hint="eastAsia" w:ascii="宋体" w:hAnsi="宋体" w:cs="宋体"/>
              </w:rPr>
              <w:t>在评标基准价计算完成后（除计算错误外），在后续的评审中不得再对其做出调整。</w:t>
            </w:r>
          </w:p>
          <w:p w14:paraId="7F59B110">
            <w:pPr>
              <w:pStyle w:val="55"/>
              <w:widowControl w:val="0"/>
              <w:spacing w:line="400" w:lineRule="exact"/>
              <w:ind w:firstLine="420" w:firstLineChars="200"/>
              <w:jc w:val="both"/>
              <w:rPr>
                <w:rFonts w:ascii="宋体" w:hAnsi="宋体" w:cs="宋体"/>
              </w:rPr>
            </w:pPr>
            <w:r>
              <w:rPr>
                <w:rFonts w:hint="eastAsia" w:ascii="宋体" w:hAnsi="宋体" w:cs="宋体"/>
              </w:rPr>
              <w:t>投标团体商业保险报价的偏差率计算公式</w:t>
            </w:r>
          </w:p>
          <w:p w14:paraId="1732BDEA">
            <w:pPr>
              <w:pStyle w:val="55"/>
              <w:widowControl w:val="0"/>
              <w:spacing w:line="400" w:lineRule="exact"/>
              <w:ind w:firstLine="420" w:firstLineChars="200"/>
              <w:jc w:val="both"/>
              <w:rPr>
                <w:rFonts w:ascii="宋体" w:hAnsi="宋体" w:cs="宋体"/>
              </w:rPr>
            </w:pPr>
            <w:r>
              <w:rPr>
                <w:rFonts w:hint="eastAsia" w:ascii="宋体" w:hAnsi="宋体" w:cs="宋体"/>
              </w:rPr>
              <w:t>偏差率=100％×（投标人团体商业保险责任报价-评标基准价）／评标基准价</w:t>
            </w:r>
          </w:p>
          <w:p w14:paraId="2D5110DF">
            <w:pPr>
              <w:pStyle w:val="55"/>
              <w:widowControl w:val="0"/>
              <w:spacing w:line="400" w:lineRule="exact"/>
              <w:ind w:firstLine="420" w:firstLineChars="200"/>
              <w:jc w:val="both"/>
              <w:rPr>
                <w:rFonts w:ascii="宋体" w:hAnsi="宋体" w:cs="宋体"/>
              </w:rPr>
            </w:pPr>
            <w:r>
              <w:rPr>
                <w:rFonts w:hint="eastAsia" w:ascii="宋体" w:hAnsi="宋体" w:cs="宋体"/>
              </w:rPr>
              <w:t>偏差率计算保留小数点后两位，小数点后第三位“四舍五入”。</w:t>
            </w:r>
          </w:p>
          <w:p w14:paraId="5D29E6F8">
            <w:pPr>
              <w:pStyle w:val="55"/>
              <w:widowControl w:val="0"/>
              <w:spacing w:line="400" w:lineRule="exact"/>
              <w:ind w:firstLine="420" w:firstLineChars="200"/>
              <w:jc w:val="both"/>
              <w:rPr>
                <w:rFonts w:ascii="宋体" w:hAnsi="宋体" w:cs="宋体"/>
              </w:rPr>
            </w:pPr>
            <w:r>
              <w:rPr>
                <w:rFonts w:hint="eastAsia" w:ascii="宋体" w:hAnsi="宋体" w:cs="宋体"/>
              </w:rPr>
              <w:t>所有通过初步评审的有效投标团体商业保险责任总报价得分按上述规定分值的满分37分基础上，投标团体商业保险责任报价与评标基准价相比，每增加1%扣0.2分，每减少1%扣0.1分，最多扣5分。具体分值保留小数点后两位，第三位四舍五入。</w:t>
            </w:r>
          </w:p>
        </w:tc>
      </w:tr>
      <w:tr w14:paraId="6EFA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988" w:type="dxa"/>
            <w:vMerge w:val="continue"/>
            <w:vAlign w:val="center"/>
          </w:tcPr>
          <w:p w14:paraId="1AFEE0A5">
            <w:pPr>
              <w:pStyle w:val="55"/>
              <w:jc w:val="center"/>
              <w:rPr>
                <w:rFonts w:ascii="宋体" w:hAnsi="宋体" w:cs="宋体"/>
              </w:rPr>
            </w:pPr>
          </w:p>
        </w:tc>
        <w:tc>
          <w:tcPr>
            <w:tcW w:w="1314" w:type="dxa"/>
            <w:vMerge w:val="continue"/>
            <w:vAlign w:val="center"/>
          </w:tcPr>
          <w:p w14:paraId="4395E587">
            <w:pPr>
              <w:pStyle w:val="55"/>
              <w:jc w:val="center"/>
              <w:rPr>
                <w:rFonts w:ascii="宋体" w:hAnsi="宋体" w:cs="宋体"/>
              </w:rPr>
            </w:pPr>
          </w:p>
        </w:tc>
        <w:tc>
          <w:tcPr>
            <w:tcW w:w="1711" w:type="dxa"/>
            <w:gridSpan w:val="4"/>
            <w:shd w:val="clear" w:color="auto" w:fill="auto"/>
            <w:vAlign w:val="center"/>
          </w:tcPr>
          <w:p w14:paraId="39CFB08D">
            <w:pPr>
              <w:snapToGrid w:val="0"/>
              <w:spacing w:line="400" w:lineRule="exact"/>
              <w:ind w:firstLine="0" w:firstLineChars="0"/>
              <w:jc w:val="center"/>
              <w:rPr>
                <w:rFonts w:ascii="宋体" w:hAnsi="宋体" w:cs="宋体"/>
              </w:rPr>
            </w:pPr>
            <w:r>
              <w:rPr>
                <w:rFonts w:hint="eastAsia" w:ascii="宋体" w:hAnsi="宋体" w:cs="宋体"/>
              </w:rPr>
              <w:t>基金管理费总报价（3分）</w:t>
            </w:r>
          </w:p>
        </w:tc>
        <w:tc>
          <w:tcPr>
            <w:tcW w:w="5451" w:type="dxa"/>
            <w:shd w:val="clear" w:color="auto" w:fill="auto"/>
          </w:tcPr>
          <w:p w14:paraId="04A43E66">
            <w:pPr>
              <w:pStyle w:val="55"/>
              <w:widowControl w:val="0"/>
              <w:spacing w:line="400" w:lineRule="exact"/>
              <w:ind w:firstLine="420" w:firstLineChars="200"/>
              <w:jc w:val="both"/>
              <w:rPr>
                <w:rFonts w:ascii="宋体" w:hAnsi="宋体" w:cs="宋体"/>
              </w:rPr>
            </w:pPr>
            <w:r>
              <w:rPr>
                <w:rFonts w:hint="eastAsia" w:ascii="宋体" w:hAnsi="宋体" w:cs="宋体"/>
              </w:rPr>
              <w:t>所有通过初步评审合格的投标人的“基金管理费报价小计”金额按由小到大排序，报价最低的得满分3分，其后按0.1分递减，以此类推，扣完为止。</w:t>
            </w:r>
          </w:p>
          <w:p w14:paraId="27E6A9F3">
            <w:pPr>
              <w:pStyle w:val="55"/>
              <w:widowControl w:val="0"/>
              <w:spacing w:line="400" w:lineRule="exact"/>
              <w:ind w:firstLine="420" w:firstLineChars="200"/>
              <w:jc w:val="both"/>
              <w:rPr>
                <w:rFonts w:ascii="宋体" w:hAnsi="宋体" w:cs="宋体"/>
              </w:rPr>
            </w:pPr>
            <w:r>
              <w:rPr>
                <w:rFonts w:hint="eastAsia" w:ascii="宋体" w:hAnsi="宋体" w:cs="宋体"/>
              </w:rPr>
              <w:t>举例：A报价10万元，B报价10万元，C报价12万元，D报价15万元。</w:t>
            </w:r>
          </w:p>
          <w:p w14:paraId="22296B16">
            <w:pPr>
              <w:pStyle w:val="55"/>
              <w:widowControl w:val="0"/>
              <w:spacing w:line="400" w:lineRule="exact"/>
              <w:ind w:firstLine="420" w:firstLineChars="200"/>
              <w:jc w:val="both"/>
              <w:rPr>
                <w:rFonts w:ascii="宋体" w:hAnsi="宋体" w:cs="宋体"/>
              </w:rPr>
            </w:pPr>
            <w:r>
              <w:rPr>
                <w:rFonts w:hint="eastAsia" w:ascii="宋体" w:hAnsi="宋体" w:cs="宋体"/>
              </w:rPr>
              <w:t>则：A得3分，3得3分，C得2.9分，D得2.8分，以此类推。</w:t>
            </w:r>
          </w:p>
        </w:tc>
      </w:tr>
      <w:tr w14:paraId="2F79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988" w:type="dxa"/>
            <w:vAlign w:val="center"/>
          </w:tcPr>
          <w:p w14:paraId="7D921955">
            <w:pPr>
              <w:pStyle w:val="55"/>
              <w:jc w:val="center"/>
              <w:rPr>
                <w:rFonts w:ascii="宋体" w:hAnsi="宋体" w:cs="宋体"/>
              </w:rPr>
            </w:pPr>
            <w:r>
              <w:rPr>
                <w:rFonts w:hint="eastAsia" w:ascii="宋体" w:hAnsi="宋体" w:cs="宋体"/>
              </w:rPr>
              <w:t>3</w:t>
            </w:r>
          </w:p>
        </w:tc>
        <w:tc>
          <w:tcPr>
            <w:tcW w:w="1314" w:type="dxa"/>
            <w:vAlign w:val="center"/>
          </w:tcPr>
          <w:p w14:paraId="05DFEDCA">
            <w:pPr>
              <w:pStyle w:val="55"/>
              <w:jc w:val="center"/>
              <w:rPr>
                <w:rFonts w:ascii="宋体" w:hAnsi="宋体" w:cs="宋体"/>
              </w:rPr>
            </w:pPr>
            <w:r>
              <w:rPr>
                <w:rFonts w:hint="eastAsia" w:ascii="宋体" w:hAnsi="宋体" w:cs="宋体"/>
              </w:rPr>
              <w:t>评审程序</w:t>
            </w:r>
          </w:p>
        </w:tc>
        <w:tc>
          <w:tcPr>
            <w:tcW w:w="7162" w:type="dxa"/>
            <w:gridSpan w:val="5"/>
          </w:tcPr>
          <w:p w14:paraId="44061447">
            <w:pPr>
              <w:spacing w:line="400" w:lineRule="exact"/>
              <w:ind w:firstLine="420"/>
              <w:rPr>
                <w:rFonts w:ascii="宋体" w:hAnsi="宋体" w:cs="宋体"/>
                <w:szCs w:val="21"/>
              </w:rPr>
            </w:pPr>
            <w:r>
              <w:rPr>
                <w:rFonts w:hint="eastAsia" w:ascii="宋体" w:hAnsi="宋体" w:cs="宋体"/>
                <w:szCs w:val="21"/>
              </w:rPr>
              <w:t>1.按本章评标办法第3.1款进行初步评审，未通过初步评审或评标委员会认定为无效的投标文件的不再进行后续评审。</w:t>
            </w:r>
          </w:p>
          <w:p w14:paraId="0F90979C">
            <w:pPr>
              <w:spacing w:line="400" w:lineRule="exact"/>
              <w:ind w:firstLine="420"/>
              <w:rPr>
                <w:rFonts w:ascii="宋体" w:hAnsi="宋体" w:cs="宋体"/>
                <w:szCs w:val="21"/>
              </w:rPr>
            </w:pPr>
            <w:r>
              <w:rPr>
                <w:rFonts w:hint="eastAsia" w:ascii="宋体" w:hAnsi="宋体" w:cs="宋体"/>
                <w:szCs w:val="21"/>
              </w:rPr>
              <w:t>2.按本章评标办法前附表第2.2.2（1）目及第3.2.1（1）目的规定对技术部分进行评审。</w:t>
            </w:r>
          </w:p>
          <w:p w14:paraId="6A3528E6">
            <w:pPr>
              <w:spacing w:line="400" w:lineRule="exact"/>
              <w:ind w:firstLine="420"/>
              <w:rPr>
                <w:rFonts w:ascii="宋体" w:hAnsi="宋体" w:cs="宋体"/>
              </w:rPr>
            </w:pPr>
            <w:r>
              <w:rPr>
                <w:rFonts w:hint="eastAsia" w:ascii="宋体" w:hAnsi="宋体" w:cs="宋体"/>
                <w:szCs w:val="21"/>
              </w:rPr>
              <w:t>3.按本章评标办法前附表第2.2.2（2）目及第3.2.1（2）目的规定对商务部分进行评审。</w:t>
            </w:r>
          </w:p>
          <w:p w14:paraId="309DDD27">
            <w:pPr>
              <w:spacing w:line="400" w:lineRule="exact"/>
              <w:ind w:firstLine="420"/>
              <w:rPr>
                <w:rFonts w:ascii="宋体" w:hAnsi="宋体" w:cs="宋体"/>
              </w:rPr>
            </w:pPr>
            <w:r>
              <w:rPr>
                <w:rFonts w:hint="eastAsia" w:ascii="宋体" w:hAnsi="宋体" w:cs="宋体"/>
                <w:szCs w:val="21"/>
              </w:rPr>
              <w:t>4.按本章评标办法前附表第2.2.2（3）目的规定对投标函部分进行评审，经评审不合格的投标文件不再参与后续评审。</w:t>
            </w:r>
          </w:p>
          <w:p w14:paraId="36F82A07">
            <w:pPr>
              <w:spacing w:line="400" w:lineRule="exact"/>
              <w:ind w:firstLine="420"/>
              <w:rPr>
                <w:rFonts w:ascii="宋体" w:hAnsi="宋体" w:cs="宋体"/>
                <w:szCs w:val="21"/>
              </w:rPr>
            </w:pPr>
            <w:r>
              <w:rPr>
                <w:rFonts w:hint="eastAsia" w:ascii="宋体" w:hAnsi="宋体" w:cs="宋体"/>
                <w:szCs w:val="21"/>
              </w:rPr>
              <w:t>5.因评标委员会作否决投标处理导致有效投标人不足三个的，评标委员会应当对有效投标人是否仍具有竞争性进行论证。评标委员会认为有效投标人的经济、技术等指标仍然具有市场竞争力，能够满足招标文件要求的，评标委员会可以继续评标并确定中标候选人。（注：本款只适用于首次招标。）</w:t>
            </w:r>
          </w:p>
          <w:p w14:paraId="7D6E25F2">
            <w:pPr>
              <w:spacing w:line="400" w:lineRule="exact"/>
              <w:ind w:firstLine="420"/>
              <w:rPr>
                <w:rFonts w:ascii="宋体" w:hAnsi="宋体" w:cs="宋体"/>
                <w:szCs w:val="21"/>
              </w:rPr>
            </w:pPr>
            <w:r>
              <w:rPr>
                <w:rFonts w:hint="eastAsia" w:ascii="宋体" w:hAnsi="宋体" w:cs="宋体"/>
                <w:szCs w:val="21"/>
              </w:rPr>
              <w:t>6.经评审合格的投标人按照本章第2.2.3项和第3.2.1（3）目计算方法对投标总报价进行评分。</w:t>
            </w:r>
          </w:p>
          <w:p w14:paraId="51CFB59C">
            <w:pPr>
              <w:spacing w:line="400" w:lineRule="exact"/>
              <w:ind w:firstLine="420"/>
              <w:rPr>
                <w:rFonts w:ascii="宋体" w:hAnsi="宋体" w:cs="宋体"/>
              </w:rPr>
            </w:pPr>
            <w:r>
              <w:rPr>
                <w:rFonts w:hint="eastAsia" w:ascii="宋体" w:hAnsi="宋体" w:cs="宋体"/>
                <w:szCs w:val="21"/>
              </w:rPr>
              <w:t>7.对技术部分、商务部分、投标报价得分进行汇总，确定得分由高至低前三名投标人为中标候选人。</w:t>
            </w:r>
          </w:p>
        </w:tc>
      </w:tr>
      <w:tr w14:paraId="7166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jc w:val="center"/>
        </w:trPr>
        <w:tc>
          <w:tcPr>
            <w:tcW w:w="988" w:type="dxa"/>
            <w:vAlign w:val="center"/>
          </w:tcPr>
          <w:p w14:paraId="20EAA79B">
            <w:pPr>
              <w:spacing w:line="400" w:lineRule="exact"/>
              <w:ind w:firstLine="0" w:firstLineChars="0"/>
              <w:jc w:val="center"/>
              <w:rPr>
                <w:rFonts w:ascii="宋体" w:hAnsi="宋体" w:cs="宋体"/>
              </w:rPr>
            </w:pPr>
            <w:r>
              <w:rPr>
                <w:rFonts w:hint="eastAsia" w:ascii="宋体" w:hAnsi="宋体" w:cs="宋体"/>
              </w:rPr>
              <w:t>3.2.1（1）</w:t>
            </w:r>
          </w:p>
        </w:tc>
        <w:tc>
          <w:tcPr>
            <w:tcW w:w="1314" w:type="dxa"/>
            <w:vAlign w:val="center"/>
          </w:tcPr>
          <w:p w14:paraId="22513382">
            <w:pPr>
              <w:spacing w:line="400" w:lineRule="exact"/>
              <w:ind w:firstLine="0" w:firstLineChars="0"/>
              <w:jc w:val="center"/>
              <w:rPr>
                <w:rFonts w:ascii="宋体" w:hAnsi="宋体" w:cs="宋体"/>
              </w:rPr>
            </w:pPr>
            <w:r>
              <w:rPr>
                <w:rFonts w:hint="eastAsia" w:ascii="宋体" w:hAnsi="宋体" w:cs="宋体"/>
              </w:rPr>
              <w:t>技术部分得分</w:t>
            </w:r>
            <w:r>
              <w:rPr>
                <w:rFonts w:hint="eastAsia" w:ascii="宋体" w:hAnsi="宋体" w:cs="宋体"/>
                <w:spacing w:val="-4"/>
              </w:rPr>
              <w:t>（A）</w:t>
            </w:r>
          </w:p>
        </w:tc>
        <w:tc>
          <w:tcPr>
            <w:tcW w:w="1511" w:type="dxa"/>
            <w:gridSpan w:val="2"/>
            <w:vAlign w:val="center"/>
          </w:tcPr>
          <w:p w14:paraId="70981385">
            <w:pPr>
              <w:spacing w:line="400" w:lineRule="exact"/>
              <w:ind w:firstLine="0" w:firstLineChars="0"/>
              <w:jc w:val="center"/>
              <w:rPr>
                <w:rFonts w:ascii="宋体" w:hAnsi="宋体" w:cs="宋体"/>
              </w:rPr>
            </w:pPr>
            <w:r>
              <w:rPr>
                <w:rFonts w:hint="eastAsia" w:ascii="宋体" w:hAnsi="宋体" w:cs="宋体"/>
              </w:rPr>
              <w:t>评标标准详见</w:t>
            </w:r>
          </w:p>
          <w:p w14:paraId="71C5CA17">
            <w:pPr>
              <w:pStyle w:val="55"/>
              <w:jc w:val="center"/>
              <w:rPr>
                <w:rFonts w:ascii="宋体" w:hAnsi="宋体" w:cs="宋体"/>
                <w:bCs w:val="0"/>
              </w:rPr>
            </w:pPr>
            <w:r>
              <w:rPr>
                <w:rFonts w:hint="eastAsia" w:ascii="宋体" w:hAnsi="宋体" w:cs="宋体"/>
              </w:rPr>
              <w:t>2.2.2（1）</w:t>
            </w:r>
          </w:p>
        </w:tc>
        <w:tc>
          <w:tcPr>
            <w:tcW w:w="5651" w:type="dxa"/>
            <w:gridSpan w:val="3"/>
            <w:vAlign w:val="center"/>
          </w:tcPr>
          <w:p w14:paraId="6937F4D9">
            <w:pPr>
              <w:autoSpaceDE w:val="0"/>
              <w:autoSpaceDN w:val="0"/>
              <w:adjustRightInd w:val="0"/>
              <w:snapToGrid w:val="0"/>
              <w:spacing w:line="400" w:lineRule="exact"/>
              <w:ind w:firstLine="420"/>
              <w:jc w:val="both"/>
              <w:rPr>
                <w:rFonts w:ascii="宋体" w:hAnsi="宋体" w:cs="宋体"/>
                <w:szCs w:val="21"/>
              </w:rPr>
            </w:pPr>
            <w:r>
              <w:rPr>
                <w:rFonts w:hint="eastAsia" w:ascii="宋体" w:hAnsi="宋体" w:cs="宋体"/>
                <w:szCs w:val="21"/>
              </w:rPr>
              <w:t>评标委员会按第2.2.2（1）目各评审因素设定的分值评分。</w:t>
            </w:r>
          </w:p>
          <w:p w14:paraId="36AB7542">
            <w:pPr>
              <w:autoSpaceDE w:val="0"/>
              <w:autoSpaceDN w:val="0"/>
              <w:adjustRightInd w:val="0"/>
              <w:snapToGrid w:val="0"/>
              <w:spacing w:line="400" w:lineRule="exact"/>
              <w:ind w:firstLine="420"/>
              <w:jc w:val="both"/>
              <w:rPr>
                <w:rFonts w:ascii="宋体" w:hAnsi="宋体" w:cs="宋体"/>
                <w:szCs w:val="21"/>
              </w:rPr>
            </w:pPr>
            <w:r>
              <w:rPr>
                <w:rFonts w:hint="eastAsia" w:ascii="宋体" w:hAnsi="宋体" w:cs="宋体"/>
                <w:szCs w:val="21"/>
              </w:rPr>
              <w:t>评标委员会成员评委评分取算术平均值为该投标人技术方案得分。</w:t>
            </w:r>
          </w:p>
          <w:p w14:paraId="6A02A622">
            <w:pPr>
              <w:autoSpaceDE w:val="0"/>
              <w:autoSpaceDN w:val="0"/>
              <w:adjustRightInd w:val="0"/>
              <w:snapToGrid w:val="0"/>
              <w:spacing w:line="400" w:lineRule="exact"/>
              <w:ind w:firstLine="420"/>
              <w:jc w:val="both"/>
              <w:rPr>
                <w:rFonts w:ascii="宋体" w:hAnsi="宋体" w:cs="宋体"/>
              </w:rPr>
            </w:pPr>
            <w:r>
              <w:rPr>
                <w:rFonts w:hint="eastAsia" w:ascii="宋体" w:hAnsi="宋体" w:cs="宋体"/>
                <w:szCs w:val="21"/>
              </w:rPr>
              <w:t>技术方案得分的最终结果取小数点后两位，小数点后第三位四舍五入。</w:t>
            </w:r>
          </w:p>
        </w:tc>
      </w:tr>
      <w:tr w14:paraId="6C4A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88" w:type="dxa"/>
            <w:vAlign w:val="center"/>
          </w:tcPr>
          <w:p w14:paraId="3583EAC4">
            <w:pPr>
              <w:spacing w:line="400" w:lineRule="exact"/>
              <w:ind w:firstLine="0" w:firstLineChars="0"/>
              <w:jc w:val="center"/>
              <w:rPr>
                <w:rFonts w:ascii="宋体" w:hAnsi="宋体" w:cs="宋体"/>
              </w:rPr>
            </w:pPr>
            <w:r>
              <w:rPr>
                <w:rFonts w:hint="eastAsia" w:ascii="宋体" w:hAnsi="宋体" w:cs="宋体"/>
              </w:rPr>
              <w:t>3.2.1（2）</w:t>
            </w:r>
          </w:p>
        </w:tc>
        <w:tc>
          <w:tcPr>
            <w:tcW w:w="1314" w:type="dxa"/>
            <w:vAlign w:val="center"/>
          </w:tcPr>
          <w:p w14:paraId="3BC05574">
            <w:pPr>
              <w:spacing w:line="400" w:lineRule="exact"/>
              <w:ind w:firstLine="0" w:firstLineChars="0"/>
              <w:jc w:val="center"/>
              <w:rPr>
                <w:rFonts w:ascii="宋体" w:hAnsi="宋体" w:cs="宋体"/>
              </w:rPr>
            </w:pPr>
            <w:r>
              <w:rPr>
                <w:rFonts w:hint="eastAsia" w:ascii="宋体" w:hAnsi="宋体" w:cs="宋体"/>
              </w:rPr>
              <w:t>商务部分得分（B）</w:t>
            </w:r>
          </w:p>
        </w:tc>
        <w:tc>
          <w:tcPr>
            <w:tcW w:w="1511" w:type="dxa"/>
            <w:gridSpan w:val="2"/>
            <w:vAlign w:val="center"/>
          </w:tcPr>
          <w:p w14:paraId="3DDFB77B">
            <w:pPr>
              <w:spacing w:line="400" w:lineRule="exact"/>
              <w:ind w:firstLine="0" w:firstLineChars="0"/>
              <w:jc w:val="center"/>
              <w:rPr>
                <w:rFonts w:ascii="宋体" w:hAnsi="宋体" w:cs="宋体"/>
              </w:rPr>
            </w:pPr>
            <w:r>
              <w:rPr>
                <w:rFonts w:hint="eastAsia" w:ascii="宋体" w:hAnsi="宋体" w:cs="宋体"/>
              </w:rPr>
              <w:t>评标标准详见</w:t>
            </w:r>
          </w:p>
          <w:p w14:paraId="220EE8F7">
            <w:pPr>
              <w:spacing w:line="400" w:lineRule="exact"/>
              <w:ind w:firstLine="0" w:firstLineChars="0"/>
              <w:jc w:val="center"/>
              <w:rPr>
                <w:rFonts w:ascii="宋体" w:hAnsi="宋体" w:cs="宋体"/>
              </w:rPr>
            </w:pPr>
            <w:r>
              <w:rPr>
                <w:rFonts w:hint="eastAsia" w:ascii="宋体" w:hAnsi="宋体" w:cs="宋体"/>
              </w:rPr>
              <w:t>2.2.2（2）</w:t>
            </w:r>
          </w:p>
        </w:tc>
        <w:tc>
          <w:tcPr>
            <w:tcW w:w="5651" w:type="dxa"/>
            <w:gridSpan w:val="3"/>
          </w:tcPr>
          <w:p w14:paraId="70A2F41C">
            <w:pPr>
              <w:spacing w:line="400" w:lineRule="exact"/>
              <w:ind w:firstLine="420"/>
              <w:rPr>
                <w:rFonts w:ascii="宋体" w:hAnsi="宋体" w:cs="宋体"/>
              </w:rPr>
            </w:pPr>
            <w:r>
              <w:rPr>
                <w:rFonts w:hint="eastAsia" w:ascii="宋体" w:hAnsi="宋体" w:cs="宋体"/>
                <w:szCs w:val="21"/>
              </w:rPr>
              <w:t>商务部分评分为客观评分，评标委员会按第2.2.2（2）目各评审因素设定的分值进行评分且保证分值统一。</w:t>
            </w:r>
          </w:p>
        </w:tc>
      </w:tr>
      <w:tr w14:paraId="4150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88" w:type="dxa"/>
            <w:vAlign w:val="center"/>
          </w:tcPr>
          <w:p w14:paraId="7B367B7E">
            <w:pPr>
              <w:spacing w:line="400" w:lineRule="exact"/>
              <w:ind w:firstLine="0" w:firstLineChars="0"/>
              <w:jc w:val="center"/>
              <w:rPr>
                <w:rFonts w:ascii="宋体" w:hAnsi="宋体" w:cs="宋体"/>
              </w:rPr>
            </w:pPr>
            <w:r>
              <w:rPr>
                <w:rFonts w:hint="eastAsia" w:ascii="宋体" w:hAnsi="宋体" w:cs="宋体"/>
              </w:rPr>
              <w:t>3.2.1（3）</w:t>
            </w:r>
          </w:p>
        </w:tc>
        <w:tc>
          <w:tcPr>
            <w:tcW w:w="1314" w:type="dxa"/>
            <w:vAlign w:val="center"/>
          </w:tcPr>
          <w:p w14:paraId="6E7287D0">
            <w:pPr>
              <w:spacing w:line="400" w:lineRule="exact"/>
              <w:ind w:firstLine="0" w:firstLineChars="0"/>
              <w:jc w:val="center"/>
              <w:rPr>
                <w:rFonts w:ascii="宋体" w:hAnsi="宋体" w:cs="宋体"/>
              </w:rPr>
            </w:pPr>
            <w:r>
              <w:rPr>
                <w:rFonts w:hint="eastAsia" w:ascii="宋体" w:hAnsi="宋体" w:cs="宋体"/>
              </w:rPr>
              <w:t>投标报价得分</w:t>
            </w:r>
            <w:r>
              <w:rPr>
                <w:rFonts w:hint="eastAsia" w:ascii="宋体" w:hAnsi="宋体" w:cs="宋体"/>
                <w:spacing w:val="-8"/>
              </w:rPr>
              <w:t>（C）</w:t>
            </w:r>
          </w:p>
        </w:tc>
        <w:tc>
          <w:tcPr>
            <w:tcW w:w="1511" w:type="dxa"/>
            <w:gridSpan w:val="2"/>
            <w:vAlign w:val="center"/>
          </w:tcPr>
          <w:p w14:paraId="330AB473">
            <w:pPr>
              <w:spacing w:line="400" w:lineRule="exact"/>
              <w:ind w:firstLine="0" w:firstLineChars="0"/>
              <w:jc w:val="center"/>
              <w:rPr>
                <w:rFonts w:ascii="宋体" w:hAnsi="宋体" w:cs="宋体"/>
              </w:rPr>
            </w:pPr>
            <w:r>
              <w:rPr>
                <w:rFonts w:hint="eastAsia" w:ascii="宋体" w:hAnsi="宋体" w:cs="宋体"/>
              </w:rPr>
              <w:t>评标标准详见</w:t>
            </w:r>
          </w:p>
          <w:p w14:paraId="71975AF2">
            <w:pPr>
              <w:ind w:firstLine="0" w:firstLineChars="0"/>
              <w:jc w:val="center"/>
              <w:rPr>
                <w:rFonts w:ascii="宋体" w:hAnsi="宋体" w:cs="宋体"/>
              </w:rPr>
            </w:pPr>
            <w:r>
              <w:rPr>
                <w:rFonts w:hint="eastAsia" w:ascii="宋体" w:hAnsi="宋体" w:cs="宋体"/>
              </w:rPr>
              <w:t>2.2.2（3）</w:t>
            </w:r>
          </w:p>
        </w:tc>
        <w:tc>
          <w:tcPr>
            <w:tcW w:w="5651" w:type="dxa"/>
            <w:gridSpan w:val="3"/>
            <w:vAlign w:val="center"/>
          </w:tcPr>
          <w:p w14:paraId="53CAAD52">
            <w:pPr>
              <w:spacing w:line="400" w:lineRule="exact"/>
              <w:ind w:firstLine="420"/>
              <w:rPr>
                <w:rFonts w:ascii="宋体" w:hAnsi="宋体" w:cs="宋体"/>
              </w:rPr>
            </w:pPr>
            <w:r>
              <w:rPr>
                <w:rFonts w:hint="eastAsia" w:ascii="宋体" w:hAnsi="宋体" w:cs="宋体"/>
                <w:szCs w:val="21"/>
              </w:rPr>
              <w:t>投标报价评分为客观评分，评标委员会按第2.2.2（3）目各评审因素设定的分值进行评分且保证分值统一。</w:t>
            </w:r>
          </w:p>
        </w:tc>
      </w:tr>
      <w:tr w14:paraId="164A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302" w:type="dxa"/>
            <w:gridSpan w:val="2"/>
            <w:vAlign w:val="center"/>
          </w:tcPr>
          <w:p w14:paraId="4AF2C4BE">
            <w:pPr>
              <w:spacing w:line="400" w:lineRule="exact"/>
              <w:ind w:firstLine="18" w:firstLineChars="9"/>
              <w:jc w:val="center"/>
              <w:rPr>
                <w:rFonts w:ascii="宋体" w:hAnsi="宋体" w:cs="宋体"/>
              </w:rPr>
            </w:pPr>
            <w:r>
              <w:rPr>
                <w:rFonts w:hint="eastAsia" w:ascii="宋体" w:hAnsi="宋体" w:cs="宋体"/>
                <w:szCs w:val="21"/>
              </w:rPr>
              <w:t>3.2.3</w:t>
            </w:r>
          </w:p>
        </w:tc>
        <w:tc>
          <w:tcPr>
            <w:tcW w:w="1511" w:type="dxa"/>
            <w:gridSpan w:val="2"/>
            <w:vAlign w:val="center"/>
          </w:tcPr>
          <w:p w14:paraId="6AC8C072">
            <w:pPr>
              <w:spacing w:line="400" w:lineRule="exact"/>
              <w:ind w:firstLine="0" w:firstLineChars="0"/>
              <w:jc w:val="center"/>
              <w:rPr>
                <w:rFonts w:ascii="宋体" w:hAnsi="宋体" w:cs="宋体"/>
              </w:rPr>
            </w:pPr>
            <w:r>
              <w:rPr>
                <w:rFonts w:hint="eastAsia" w:ascii="宋体" w:hAnsi="宋体" w:cs="宋体"/>
                <w:szCs w:val="21"/>
              </w:rPr>
              <w:t>投标人得分</w:t>
            </w:r>
          </w:p>
        </w:tc>
        <w:tc>
          <w:tcPr>
            <w:tcW w:w="5651" w:type="dxa"/>
            <w:gridSpan w:val="3"/>
            <w:vAlign w:val="center"/>
          </w:tcPr>
          <w:p w14:paraId="4ABFEBCF">
            <w:pPr>
              <w:spacing w:line="400" w:lineRule="exact"/>
              <w:ind w:firstLine="0" w:firstLineChars="0"/>
              <w:jc w:val="center"/>
              <w:rPr>
                <w:rFonts w:ascii="宋体" w:hAnsi="宋体" w:cs="宋体"/>
              </w:rPr>
            </w:pPr>
            <w:r>
              <w:rPr>
                <w:rFonts w:hint="eastAsia" w:ascii="宋体" w:hAnsi="宋体" w:cs="宋体"/>
                <w:szCs w:val="21"/>
              </w:rPr>
              <w:t>投标人得分=A+B+C</w:t>
            </w:r>
          </w:p>
        </w:tc>
      </w:tr>
    </w:tbl>
    <w:p w14:paraId="28EC3D64">
      <w:pPr>
        <w:ind w:firstLine="422"/>
        <w:rPr>
          <w:rFonts w:ascii="宋体" w:hAnsi="宋体" w:cs="宋体"/>
          <w:b/>
          <w:szCs w:val="21"/>
        </w:rPr>
      </w:pPr>
      <w:r>
        <w:rPr>
          <w:rFonts w:hint="eastAsia" w:ascii="宋体" w:hAnsi="宋体" w:cs="宋体"/>
          <w:b/>
          <w:szCs w:val="21"/>
        </w:rPr>
        <w:br w:type="page"/>
      </w:r>
    </w:p>
    <w:p w14:paraId="6DD51743">
      <w:pPr>
        <w:pStyle w:val="4"/>
        <w:snapToGrid w:val="0"/>
        <w:spacing w:before="0" w:after="0" w:line="360" w:lineRule="auto"/>
        <w:ind w:firstLine="422"/>
        <w:rPr>
          <w:rFonts w:ascii="宋体" w:hAnsi="宋体" w:cs="宋体"/>
          <w:szCs w:val="21"/>
        </w:rPr>
      </w:pPr>
      <w:r>
        <w:rPr>
          <w:rFonts w:hint="eastAsia" w:ascii="宋体" w:hAnsi="宋体" w:cs="宋体"/>
          <w:sz w:val="21"/>
          <w:szCs w:val="21"/>
        </w:rPr>
        <w:t>1.  评标方法</w:t>
      </w:r>
    </w:p>
    <w:p w14:paraId="16AA95BD">
      <w:pPr>
        <w:ind w:firstLine="420"/>
        <w:rPr>
          <w:rFonts w:ascii="宋体" w:hAnsi="宋体" w:cs="宋体"/>
          <w:szCs w:val="21"/>
        </w:rPr>
      </w:pPr>
      <w:r>
        <w:rPr>
          <w:rFonts w:hint="eastAsia" w:ascii="宋体" w:hAnsi="宋体" w:cs="宋体"/>
          <w:szCs w:val="21"/>
        </w:rPr>
        <w:t>本次评标采用综合评估法。评标委员会按照本章第2.2款规定的评分标准进行打分，按得分由高到低顺序推荐中标人。综合评分相等时，按照评标方法前附表的规定确定排名。</w:t>
      </w:r>
    </w:p>
    <w:p w14:paraId="0432E3AF">
      <w:pPr>
        <w:pStyle w:val="4"/>
        <w:snapToGrid w:val="0"/>
        <w:spacing w:before="0" w:after="0" w:line="360" w:lineRule="auto"/>
        <w:ind w:firstLine="422"/>
        <w:rPr>
          <w:rFonts w:ascii="宋体" w:hAnsi="宋体" w:cs="宋体"/>
          <w:szCs w:val="21"/>
        </w:rPr>
      </w:pPr>
      <w:r>
        <w:rPr>
          <w:rFonts w:hint="eastAsia" w:ascii="宋体" w:hAnsi="宋体" w:cs="宋体"/>
          <w:sz w:val="21"/>
          <w:szCs w:val="21"/>
        </w:rPr>
        <w:t>2.  评审标准</w:t>
      </w:r>
    </w:p>
    <w:p w14:paraId="451551C0">
      <w:pPr>
        <w:ind w:firstLine="420"/>
        <w:rPr>
          <w:rFonts w:ascii="宋体" w:hAnsi="宋体" w:cs="宋体"/>
          <w:szCs w:val="21"/>
        </w:rPr>
      </w:pPr>
      <w:r>
        <w:rPr>
          <w:rFonts w:hint="eastAsia" w:ascii="宋体" w:hAnsi="宋体" w:cs="宋体"/>
          <w:szCs w:val="21"/>
        </w:rPr>
        <w:t>2.1  初步评审标准</w:t>
      </w:r>
    </w:p>
    <w:p w14:paraId="110CC545">
      <w:pPr>
        <w:ind w:firstLine="420"/>
        <w:rPr>
          <w:rFonts w:ascii="宋体" w:hAnsi="宋体" w:cs="宋体"/>
          <w:szCs w:val="21"/>
        </w:rPr>
      </w:pPr>
      <w:r>
        <w:rPr>
          <w:rFonts w:hint="eastAsia" w:ascii="宋体" w:hAnsi="宋体" w:cs="宋体"/>
          <w:szCs w:val="21"/>
        </w:rPr>
        <w:t>2.1.1资格评审标准：见评标办法前附表。</w:t>
      </w:r>
    </w:p>
    <w:p w14:paraId="26D6F13C">
      <w:pPr>
        <w:ind w:firstLine="420"/>
        <w:rPr>
          <w:rFonts w:ascii="宋体" w:hAnsi="宋体" w:cs="宋体"/>
          <w:szCs w:val="21"/>
        </w:rPr>
      </w:pPr>
      <w:r>
        <w:rPr>
          <w:rFonts w:hint="eastAsia" w:ascii="宋体" w:hAnsi="宋体" w:cs="宋体"/>
          <w:szCs w:val="21"/>
        </w:rPr>
        <w:t>2.1.2形式评审标准：见评标办法前附表。</w:t>
      </w:r>
    </w:p>
    <w:p w14:paraId="5269946F">
      <w:pPr>
        <w:ind w:firstLine="420"/>
        <w:rPr>
          <w:rFonts w:ascii="宋体" w:hAnsi="宋体" w:cs="宋体"/>
          <w:szCs w:val="21"/>
        </w:rPr>
      </w:pPr>
      <w:r>
        <w:rPr>
          <w:rFonts w:hint="eastAsia" w:ascii="宋体" w:hAnsi="宋体" w:cs="宋体"/>
          <w:szCs w:val="21"/>
        </w:rPr>
        <w:t>2.1.3响应性评审标准：见评标办法前附表。</w:t>
      </w:r>
    </w:p>
    <w:p w14:paraId="472C3405">
      <w:pPr>
        <w:ind w:firstLine="420"/>
        <w:rPr>
          <w:rFonts w:ascii="宋体" w:hAnsi="宋体" w:cs="宋体"/>
          <w:szCs w:val="21"/>
        </w:rPr>
      </w:pPr>
      <w:r>
        <w:rPr>
          <w:rFonts w:hint="eastAsia" w:ascii="宋体" w:hAnsi="宋体" w:cs="宋体"/>
          <w:szCs w:val="21"/>
        </w:rPr>
        <w:t>2.2  分值构成与评分标准</w:t>
      </w:r>
    </w:p>
    <w:p w14:paraId="380BB140">
      <w:pPr>
        <w:ind w:firstLine="420"/>
        <w:rPr>
          <w:rFonts w:ascii="宋体" w:hAnsi="宋体" w:cs="宋体"/>
          <w:szCs w:val="21"/>
        </w:rPr>
      </w:pPr>
      <w:r>
        <w:rPr>
          <w:rFonts w:hint="eastAsia" w:ascii="宋体" w:hAnsi="宋体" w:cs="宋体"/>
          <w:szCs w:val="21"/>
        </w:rPr>
        <w:t>2.2.1分值构成</w:t>
      </w:r>
    </w:p>
    <w:p w14:paraId="5AF7FC67">
      <w:pPr>
        <w:ind w:firstLine="420"/>
        <w:rPr>
          <w:rFonts w:ascii="宋体" w:hAnsi="宋体" w:cs="宋体"/>
          <w:szCs w:val="21"/>
        </w:rPr>
      </w:pPr>
      <w:r>
        <w:rPr>
          <w:rFonts w:hint="eastAsia" w:ascii="宋体" w:hAnsi="宋体" w:cs="宋体"/>
          <w:szCs w:val="21"/>
        </w:rPr>
        <w:t>（1）技术部分：见评标办法前附表；</w:t>
      </w:r>
    </w:p>
    <w:p w14:paraId="03502CAE">
      <w:pPr>
        <w:ind w:firstLine="420"/>
        <w:rPr>
          <w:rFonts w:ascii="宋体" w:hAnsi="宋体" w:cs="宋体"/>
          <w:szCs w:val="21"/>
        </w:rPr>
      </w:pPr>
      <w:r>
        <w:rPr>
          <w:rFonts w:hint="eastAsia" w:ascii="宋体" w:hAnsi="宋体" w:cs="宋体"/>
          <w:szCs w:val="21"/>
        </w:rPr>
        <w:t>（2）商务部分：见评标办法前附表；</w:t>
      </w:r>
    </w:p>
    <w:p w14:paraId="51AA9ED2">
      <w:pPr>
        <w:ind w:firstLine="420"/>
        <w:rPr>
          <w:rFonts w:ascii="宋体" w:hAnsi="宋体" w:cs="宋体"/>
          <w:szCs w:val="21"/>
        </w:rPr>
      </w:pPr>
      <w:r>
        <w:rPr>
          <w:rFonts w:hint="eastAsia" w:ascii="宋体" w:hAnsi="宋体" w:cs="宋体"/>
          <w:szCs w:val="21"/>
        </w:rPr>
        <w:t>（3）投标报价：见评标办法前附表；</w:t>
      </w:r>
    </w:p>
    <w:p w14:paraId="73602CA6">
      <w:pPr>
        <w:ind w:firstLine="420"/>
        <w:rPr>
          <w:rFonts w:ascii="宋体" w:hAnsi="宋体" w:cs="宋体"/>
          <w:szCs w:val="21"/>
        </w:rPr>
      </w:pPr>
      <w:r>
        <w:rPr>
          <w:rFonts w:hint="eastAsia" w:ascii="宋体" w:hAnsi="宋体" w:cs="宋体"/>
          <w:szCs w:val="21"/>
        </w:rPr>
        <w:t>2.2.2  评标基准价计算</w:t>
      </w:r>
    </w:p>
    <w:p w14:paraId="320FC9CD">
      <w:pPr>
        <w:ind w:firstLine="420"/>
        <w:rPr>
          <w:rFonts w:ascii="宋体" w:hAnsi="宋体" w:cs="宋体"/>
          <w:szCs w:val="21"/>
        </w:rPr>
      </w:pPr>
      <w:r>
        <w:rPr>
          <w:rFonts w:hint="eastAsia" w:ascii="宋体" w:hAnsi="宋体" w:cs="宋体"/>
          <w:szCs w:val="21"/>
        </w:rPr>
        <w:t>评标基准价计算方法：见评标办法前附表。</w:t>
      </w:r>
    </w:p>
    <w:p w14:paraId="2EB1C828">
      <w:pPr>
        <w:autoSpaceDE w:val="0"/>
        <w:autoSpaceDN w:val="0"/>
        <w:adjustRightInd w:val="0"/>
        <w:snapToGrid w:val="0"/>
        <w:ind w:firstLine="535" w:firstLineChars="255"/>
        <w:rPr>
          <w:rFonts w:ascii="宋体" w:hAnsi="宋体" w:cs="宋体"/>
          <w:szCs w:val="21"/>
        </w:rPr>
      </w:pPr>
      <w:r>
        <w:rPr>
          <w:rFonts w:hint="eastAsia" w:ascii="宋体" w:hAnsi="宋体" w:cs="宋体"/>
          <w:szCs w:val="21"/>
        </w:rPr>
        <w:t>2.2.3  投标报价的偏差率计算和允许偏差范围</w:t>
      </w:r>
    </w:p>
    <w:p w14:paraId="6458EFED">
      <w:pPr>
        <w:autoSpaceDE w:val="0"/>
        <w:autoSpaceDN w:val="0"/>
        <w:adjustRightInd w:val="0"/>
        <w:snapToGrid w:val="0"/>
        <w:ind w:firstLine="535" w:firstLineChars="255"/>
        <w:rPr>
          <w:rFonts w:ascii="宋体" w:hAnsi="宋体" w:cs="宋体"/>
          <w:szCs w:val="21"/>
        </w:rPr>
      </w:pPr>
      <w:r>
        <w:rPr>
          <w:rFonts w:hint="eastAsia" w:ascii="宋体" w:hAnsi="宋体" w:cs="宋体"/>
          <w:szCs w:val="21"/>
        </w:rPr>
        <w:t>投标报价的偏差率计算公式：见评标办法前附表；</w:t>
      </w:r>
    </w:p>
    <w:p w14:paraId="41573A7A">
      <w:pPr>
        <w:autoSpaceDE w:val="0"/>
        <w:autoSpaceDN w:val="0"/>
        <w:adjustRightInd w:val="0"/>
        <w:ind w:firstLine="535" w:firstLineChars="255"/>
        <w:rPr>
          <w:rFonts w:ascii="宋体" w:hAnsi="宋体" w:cs="宋体"/>
          <w:szCs w:val="21"/>
        </w:rPr>
      </w:pPr>
      <w:r>
        <w:rPr>
          <w:rFonts w:hint="eastAsia" w:ascii="宋体" w:hAnsi="宋体" w:cs="宋体"/>
          <w:szCs w:val="21"/>
        </w:rPr>
        <w:t>投标报价的允许偏差范围：见评标办法前附表。</w:t>
      </w:r>
    </w:p>
    <w:p w14:paraId="01D252EB">
      <w:pPr>
        <w:ind w:firstLine="420"/>
        <w:rPr>
          <w:rFonts w:ascii="宋体" w:hAnsi="宋体" w:cs="宋体"/>
          <w:szCs w:val="21"/>
        </w:rPr>
      </w:pPr>
      <w:r>
        <w:rPr>
          <w:rFonts w:hint="eastAsia" w:ascii="宋体" w:hAnsi="宋体" w:cs="宋体"/>
          <w:szCs w:val="21"/>
        </w:rPr>
        <w:t>2.2.4评分标准</w:t>
      </w:r>
    </w:p>
    <w:p w14:paraId="7F8234F3">
      <w:pPr>
        <w:ind w:firstLine="420"/>
        <w:rPr>
          <w:rFonts w:ascii="宋体" w:hAnsi="宋体" w:cs="宋体"/>
          <w:szCs w:val="21"/>
        </w:rPr>
      </w:pPr>
      <w:r>
        <w:rPr>
          <w:rFonts w:hint="eastAsia" w:ascii="宋体" w:hAnsi="宋体" w:cs="宋体"/>
          <w:szCs w:val="21"/>
        </w:rPr>
        <w:t>（1）技术部分评分标准：见评标办法前附表；</w:t>
      </w:r>
    </w:p>
    <w:p w14:paraId="596EEF19">
      <w:pPr>
        <w:ind w:firstLine="420"/>
        <w:rPr>
          <w:rFonts w:ascii="宋体" w:hAnsi="宋体" w:cs="宋体"/>
          <w:szCs w:val="21"/>
        </w:rPr>
      </w:pPr>
      <w:r>
        <w:rPr>
          <w:rFonts w:hint="eastAsia" w:ascii="宋体" w:hAnsi="宋体" w:cs="宋体"/>
          <w:szCs w:val="21"/>
        </w:rPr>
        <w:t>（2）商务评分标准：见评标办法前附表；</w:t>
      </w:r>
    </w:p>
    <w:p w14:paraId="58C4CA27">
      <w:pPr>
        <w:ind w:firstLine="420"/>
        <w:rPr>
          <w:rFonts w:ascii="宋体" w:hAnsi="宋体" w:cs="宋体"/>
          <w:szCs w:val="21"/>
        </w:rPr>
      </w:pPr>
      <w:r>
        <w:rPr>
          <w:rFonts w:hint="eastAsia" w:ascii="宋体" w:hAnsi="宋体" w:cs="宋体"/>
          <w:szCs w:val="21"/>
        </w:rPr>
        <w:t>（3）投标报价评分标准：见评标办法前附表；</w:t>
      </w:r>
    </w:p>
    <w:p w14:paraId="230EB845">
      <w:pPr>
        <w:pStyle w:val="4"/>
        <w:snapToGrid w:val="0"/>
        <w:spacing w:before="0" w:after="0" w:line="360" w:lineRule="auto"/>
        <w:ind w:firstLine="422"/>
        <w:rPr>
          <w:rFonts w:ascii="宋体" w:hAnsi="宋体" w:cs="宋体"/>
          <w:szCs w:val="21"/>
        </w:rPr>
      </w:pPr>
      <w:r>
        <w:rPr>
          <w:rFonts w:hint="eastAsia" w:ascii="宋体" w:hAnsi="宋体" w:cs="宋体"/>
          <w:sz w:val="21"/>
          <w:szCs w:val="21"/>
        </w:rPr>
        <w:t>3.  评标程序</w:t>
      </w:r>
    </w:p>
    <w:p w14:paraId="5C116930">
      <w:pPr>
        <w:ind w:firstLine="420"/>
        <w:rPr>
          <w:rFonts w:ascii="宋体" w:hAnsi="宋体" w:cs="宋体"/>
          <w:szCs w:val="21"/>
        </w:rPr>
      </w:pPr>
      <w:r>
        <w:rPr>
          <w:rFonts w:hint="eastAsia" w:ascii="宋体" w:hAnsi="宋体" w:cs="宋体"/>
          <w:szCs w:val="21"/>
        </w:rPr>
        <w:t>3.1  初步评审</w:t>
      </w:r>
    </w:p>
    <w:p w14:paraId="6A58BDF9">
      <w:pPr>
        <w:ind w:firstLine="420"/>
        <w:rPr>
          <w:rFonts w:ascii="宋体" w:hAnsi="宋体" w:cs="宋体"/>
          <w:szCs w:val="21"/>
        </w:rPr>
      </w:pPr>
      <w:r>
        <w:rPr>
          <w:rFonts w:hint="eastAsia" w:ascii="宋体" w:hAnsi="宋体" w:cs="宋体"/>
          <w:szCs w:val="21"/>
        </w:rPr>
        <w:t>3.1.1评标委员会依据本章第 2.1 款规定的标准对投标文件进行初步评审。有一项不符合评审标准的，作否决投标处理。</w:t>
      </w:r>
    </w:p>
    <w:p w14:paraId="129903CF">
      <w:pPr>
        <w:ind w:firstLine="420"/>
        <w:rPr>
          <w:rFonts w:ascii="宋体" w:hAnsi="宋体" w:cs="宋体"/>
          <w:szCs w:val="21"/>
        </w:rPr>
      </w:pPr>
      <w:r>
        <w:rPr>
          <w:rFonts w:hint="eastAsia" w:ascii="宋体" w:hAnsi="宋体" w:cs="宋体"/>
          <w:szCs w:val="21"/>
        </w:rPr>
        <w:t>3.1.2投标人有以下情形之一的，其投标作否决投标处理：</w:t>
      </w:r>
    </w:p>
    <w:p w14:paraId="021F31EC">
      <w:pPr>
        <w:ind w:firstLine="420"/>
        <w:rPr>
          <w:rFonts w:ascii="宋体" w:hAnsi="宋体" w:cs="宋体"/>
          <w:szCs w:val="21"/>
        </w:rPr>
      </w:pPr>
      <w:r>
        <w:rPr>
          <w:rFonts w:hint="eastAsia" w:ascii="宋体" w:hAnsi="宋体" w:cs="宋体"/>
          <w:szCs w:val="21"/>
        </w:rPr>
        <w:t>（1）第二章“投标人须知”第1.4.3项规定的任何一种情形的；</w:t>
      </w:r>
    </w:p>
    <w:p w14:paraId="2F7A07FE">
      <w:pPr>
        <w:ind w:firstLine="420"/>
        <w:rPr>
          <w:rFonts w:ascii="宋体" w:hAnsi="宋体" w:cs="宋体"/>
          <w:szCs w:val="21"/>
        </w:rPr>
      </w:pPr>
      <w:r>
        <w:rPr>
          <w:rFonts w:hint="eastAsia" w:ascii="宋体" w:hAnsi="宋体" w:cs="宋体"/>
          <w:szCs w:val="21"/>
        </w:rPr>
        <w:t>（2）串通投标或弄虚作假或有其他违法行为的；</w:t>
      </w:r>
    </w:p>
    <w:p w14:paraId="4E29148E">
      <w:pPr>
        <w:ind w:firstLine="420"/>
        <w:rPr>
          <w:rFonts w:ascii="宋体" w:hAnsi="宋体" w:cs="宋体"/>
          <w:szCs w:val="21"/>
        </w:rPr>
      </w:pPr>
      <w:r>
        <w:rPr>
          <w:rFonts w:hint="eastAsia" w:ascii="宋体" w:hAnsi="宋体" w:cs="宋体"/>
          <w:szCs w:val="21"/>
        </w:rPr>
        <w:t>（3）不按评标委员会要求澄清、说明或补正的。</w:t>
      </w:r>
    </w:p>
    <w:p w14:paraId="08117DBA">
      <w:pPr>
        <w:ind w:firstLine="420"/>
        <w:rPr>
          <w:rFonts w:ascii="宋体" w:hAnsi="宋体" w:cs="宋体"/>
          <w:szCs w:val="21"/>
        </w:rPr>
      </w:pPr>
      <w:r>
        <w:rPr>
          <w:rFonts w:hint="eastAsia" w:ascii="宋体" w:hAnsi="宋体" w:cs="宋体"/>
          <w:szCs w:val="21"/>
        </w:rPr>
        <w:t>3.1.3投标报价有算术错误的，评标委员会按以下原则对投标报价进行修正，修正的价格经投标人书面确认后具有约束力。投标人不接受修正价格的，其投标作否决投标处理。</w:t>
      </w:r>
    </w:p>
    <w:p w14:paraId="3A9A925A">
      <w:pPr>
        <w:ind w:firstLine="420"/>
        <w:rPr>
          <w:rFonts w:ascii="宋体" w:hAnsi="宋体" w:cs="宋体"/>
          <w:szCs w:val="21"/>
        </w:rPr>
      </w:pPr>
      <w:r>
        <w:rPr>
          <w:rFonts w:hint="eastAsia" w:ascii="宋体" w:hAnsi="宋体" w:cs="宋体"/>
          <w:szCs w:val="21"/>
        </w:rPr>
        <w:t>（1）投标文件中的大写金额与小写金额不一致的，以大写金额为准,投标人不接受修正价格的，其投标作否决投标处理；</w:t>
      </w:r>
    </w:p>
    <w:p w14:paraId="4543F0C7">
      <w:pPr>
        <w:ind w:firstLine="420"/>
        <w:rPr>
          <w:rFonts w:ascii="宋体" w:hAnsi="宋体" w:cs="宋体"/>
          <w:szCs w:val="21"/>
        </w:rPr>
      </w:pPr>
      <w:r>
        <w:rPr>
          <w:rFonts w:hint="eastAsia" w:ascii="宋体" w:hAnsi="宋体" w:cs="宋体"/>
          <w:szCs w:val="21"/>
        </w:rPr>
        <w:t>（2）总价金额与依据单价计算出的结果不一致的，以单价金额为准修正总价，但单价金额小数点有明显错误的除外；</w:t>
      </w:r>
    </w:p>
    <w:p w14:paraId="6D92A422">
      <w:pPr>
        <w:ind w:firstLine="420"/>
        <w:rPr>
          <w:rFonts w:ascii="宋体" w:hAnsi="宋体" w:cs="宋体"/>
          <w:szCs w:val="21"/>
        </w:rPr>
      </w:pPr>
      <w:r>
        <w:rPr>
          <w:rFonts w:hint="eastAsia" w:ascii="宋体" w:hAnsi="宋体" w:cs="宋体"/>
          <w:szCs w:val="21"/>
        </w:rPr>
        <w:t>（3）单价与取费比例计算出的结果不一致的，以取费费率为准修正单价，但取费比例小数点有明显错误的除外。</w:t>
      </w:r>
    </w:p>
    <w:p w14:paraId="4BB207CB">
      <w:pPr>
        <w:ind w:firstLine="420"/>
        <w:rPr>
          <w:rFonts w:ascii="宋体" w:hAnsi="宋体" w:cs="宋体"/>
          <w:szCs w:val="21"/>
        </w:rPr>
      </w:pPr>
      <w:r>
        <w:rPr>
          <w:rFonts w:hint="eastAsia" w:ascii="宋体" w:hAnsi="宋体" w:cs="宋体"/>
          <w:szCs w:val="21"/>
        </w:rPr>
        <w:t>（4）如果分项报价中存在缺漏项，则视为缺漏项价格已包含在其他分项报价之中。</w:t>
      </w:r>
    </w:p>
    <w:p w14:paraId="142D01A9">
      <w:pPr>
        <w:ind w:firstLine="420"/>
        <w:rPr>
          <w:rFonts w:ascii="宋体" w:hAnsi="宋体" w:cs="宋体"/>
          <w:szCs w:val="21"/>
        </w:rPr>
      </w:pPr>
      <w:r>
        <w:rPr>
          <w:rFonts w:hint="eastAsia" w:ascii="宋体" w:hAnsi="宋体" w:cs="宋体"/>
          <w:szCs w:val="21"/>
        </w:rPr>
        <w:t>3.2  详细评审</w:t>
      </w:r>
    </w:p>
    <w:p w14:paraId="5C62CAAD">
      <w:pPr>
        <w:ind w:firstLine="420"/>
        <w:rPr>
          <w:rFonts w:ascii="宋体" w:hAnsi="宋体" w:cs="宋体"/>
          <w:szCs w:val="21"/>
        </w:rPr>
      </w:pPr>
      <w:r>
        <w:rPr>
          <w:rFonts w:hint="eastAsia" w:ascii="宋体" w:hAnsi="宋体" w:cs="宋体"/>
          <w:szCs w:val="21"/>
        </w:rPr>
        <w:t>3.2.1评标委员会按本章第2.2款规定的量化因素和分值进行打分，并计算出综合评估得分。</w:t>
      </w:r>
    </w:p>
    <w:p w14:paraId="1ED21CA8">
      <w:pPr>
        <w:ind w:firstLine="420"/>
        <w:rPr>
          <w:rFonts w:ascii="宋体" w:hAnsi="宋体" w:cs="宋体"/>
          <w:szCs w:val="21"/>
        </w:rPr>
      </w:pPr>
      <w:r>
        <w:rPr>
          <w:rFonts w:hint="eastAsia" w:ascii="宋体" w:hAnsi="宋体" w:cs="宋体"/>
          <w:szCs w:val="21"/>
        </w:rPr>
        <w:t>（1）按本章第2.2.4（1）目规定的评审因素和分值对技术部分计算出得分A（</w:t>
      </w:r>
      <w:r>
        <w:rPr>
          <w:rFonts w:hint="eastAsia" w:ascii="宋体" w:hAnsi="宋体" w:cs="宋体"/>
          <w:b/>
          <w:bCs/>
          <w:szCs w:val="21"/>
        </w:rPr>
        <w:t>算术平均值为技术部分最终得分</w:t>
      </w:r>
      <w:r>
        <w:rPr>
          <w:rFonts w:hint="eastAsia" w:ascii="宋体" w:hAnsi="宋体" w:cs="宋体"/>
          <w:szCs w:val="21"/>
        </w:rPr>
        <w:t>）。</w:t>
      </w:r>
    </w:p>
    <w:p w14:paraId="7E7D7E42">
      <w:pPr>
        <w:ind w:firstLine="420"/>
        <w:rPr>
          <w:rFonts w:ascii="宋体" w:hAnsi="宋体" w:cs="宋体"/>
          <w:szCs w:val="21"/>
        </w:rPr>
      </w:pPr>
      <w:r>
        <w:rPr>
          <w:rFonts w:hint="eastAsia" w:ascii="宋体" w:hAnsi="宋体" w:cs="宋体"/>
          <w:szCs w:val="21"/>
        </w:rPr>
        <w:t>（2）按本章第2.2.4（2）目规定的评审因素和分值对商务部分计算出得分B。</w:t>
      </w:r>
    </w:p>
    <w:p w14:paraId="060DF78A">
      <w:pPr>
        <w:ind w:firstLine="420"/>
        <w:rPr>
          <w:rFonts w:ascii="宋体" w:hAnsi="宋体" w:cs="宋体"/>
          <w:szCs w:val="21"/>
        </w:rPr>
      </w:pPr>
      <w:r>
        <w:rPr>
          <w:rFonts w:hint="eastAsia" w:ascii="宋体" w:hAnsi="宋体" w:cs="宋体"/>
          <w:szCs w:val="21"/>
        </w:rPr>
        <w:t>（3）按本章第 2.2.4（3）目规定的评审因素和分值对投标报价计算出得分C。</w:t>
      </w:r>
    </w:p>
    <w:p w14:paraId="38EFF269">
      <w:pPr>
        <w:ind w:firstLine="420"/>
        <w:rPr>
          <w:rFonts w:ascii="宋体" w:hAnsi="宋体" w:cs="宋体"/>
          <w:szCs w:val="21"/>
        </w:rPr>
      </w:pPr>
      <w:r>
        <w:rPr>
          <w:rFonts w:hint="eastAsia" w:ascii="宋体" w:hAnsi="宋体" w:cs="宋体"/>
          <w:szCs w:val="21"/>
        </w:rPr>
        <w:t>3.2.2  评分分值计算保留小数点后两位，小数点后第三位“四舍五入”。</w:t>
      </w:r>
    </w:p>
    <w:p w14:paraId="74583FDA">
      <w:pPr>
        <w:ind w:firstLine="420"/>
        <w:rPr>
          <w:rFonts w:ascii="宋体" w:hAnsi="宋体" w:cs="宋体"/>
          <w:szCs w:val="21"/>
        </w:rPr>
      </w:pPr>
      <w:r>
        <w:rPr>
          <w:rFonts w:hint="eastAsia" w:ascii="宋体" w:hAnsi="宋体" w:cs="宋体"/>
          <w:szCs w:val="21"/>
        </w:rPr>
        <w:t>3.2.3投标人得分=A+B+C。</w:t>
      </w:r>
    </w:p>
    <w:p w14:paraId="008965EE">
      <w:pPr>
        <w:ind w:firstLine="420"/>
        <w:rPr>
          <w:rFonts w:ascii="宋体" w:hAnsi="宋体" w:cs="宋体"/>
          <w:szCs w:val="21"/>
        </w:rPr>
      </w:pPr>
      <w:r>
        <w:rPr>
          <w:rFonts w:hint="eastAsia" w:ascii="宋体" w:hAnsi="宋体" w:cs="宋体"/>
          <w:szCs w:val="21"/>
        </w:rPr>
        <w:t>3.2.4评标委员会发现投标人的报价明显低于其他投标报价，或者在设有标底时明显低于标底，使得其投标报价可能低于其个别成本的，应当要求该投标人做出书面说明并提供相应的证明材料。投标人不能合理说明或者不能提供相应证明材料的，由评标委员会认定该投标人以低于成本报价竞标，其投标作否决投标处理。</w:t>
      </w:r>
    </w:p>
    <w:p w14:paraId="6575AC89">
      <w:pPr>
        <w:ind w:firstLine="420"/>
        <w:rPr>
          <w:rFonts w:ascii="宋体" w:hAnsi="宋体" w:cs="宋体"/>
          <w:szCs w:val="21"/>
        </w:rPr>
      </w:pPr>
      <w:r>
        <w:rPr>
          <w:rFonts w:hint="eastAsia" w:ascii="宋体" w:hAnsi="宋体" w:cs="宋体"/>
          <w:szCs w:val="21"/>
        </w:rPr>
        <w:t>3.3  投标文件的澄清和补正</w:t>
      </w:r>
    </w:p>
    <w:p w14:paraId="10BB8627">
      <w:pPr>
        <w:ind w:firstLine="420"/>
        <w:rPr>
          <w:rFonts w:ascii="宋体" w:hAnsi="宋体" w:cs="宋体"/>
          <w:szCs w:val="21"/>
        </w:rPr>
      </w:pPr>
      <w:r>
        <w:rPr>
          <w:rFonts w:hint="eastAsia" w:ascii="宋体" w:hAnsi="宋体" w:cs="宋体"/>
          <w:szCs w:val="21"/>
        </w:rPr>
        <w:t>3.3.1在评标过程中，评标委员会可以书面形式要求投标人对所提交投标文件中不明确的内容进行书面澄清或说明，或者对细微偏差进行补正。评标委员会不接受投标人主动提出的澄清、说明或补正。</w:t>
      </w:r>
    </w:p>
    <w:p w14:paraId="1773C928">
      <w:pPr>
        <w:ind w:firstLine="420"/>
        <w:rPr>
          <w:rFonts w:ascii="宋体" w:hAnsi="宋体" w:cs="宋体"/>
          <w:szCs w:val="21"/>
        </w:rPr>
      </w:pPr>
      <w:r>
        <w:rPr>
          <w:rFonts w:hint="eastAsia" w:ascii="宋体" w:hAnsi="宋体" w:cs="宋体"/>
          <w:szCs w:val="21"/>
        </w:rPr>
        <w:t>3.3.2澄清、说明和补正不得改变投标文件的实质性内容（算术性错误修正的除外）。投标人的书面澄清、说明和补正属于投标文件的组成部分。</w:t>
      </w:r>
    </w:p>
    <w:p w14:paraId="2DF79A12">
      <w:pPr>
        <w:ind w:firstLine="420"/>
        <w:rPr>
          <w:rFonts w:ascii="宋体" w:hAnsi="宋体" w:cs="宋体"/>
          <w:szCs w:val="21"/>
        </w:rPr>
      </w:pPr>
      <w:r>
        <w:rPr>
          <w:rFonts w:hint="eastAsia" w:ascii="宋体" w:hAnsi="宋体" w:cs="宋体"/>
          <w:szCs w:val="21"/>
        </w:rPr>
        <w:t>3.3.3评标委员会对投标人提交的澄清、说明或补正有疑问的，可以要求投标人进一步澄清、说明或补正，直至满足评标委员会的要求。</w:t>
      </w:r>
    </w:p>
    <w:p w14:paraId="2CFC7221">
      <w:pPr>
        <w:ind w:firstLine="420"/>
        <w:rPr>
          <w:rFonts w:ascii="宋体" w:hAnsi="宋体" w:cs="宋体"/>
          <w:szCs w:val="21"/>
        </w:rPr>
      </w:pPr>
      <w:r>
        <w:rPr>
          <w:rFonts w:hint="eastAsia" w:ascii="宋体" w:hAnsi="宋体" w:cs="宋体"/>
          <w:szCs w:val="21"/>
        </w:rPr>
        <w:t>3.4  评标结果</w:t>
      </w:r>
    </w:p>
    <w:p w14:paraId="1F14CD28">
      <w:pPr>
        <w:ind w:firstLine="420"/>
        <w:rPr>
          <w:rFonts w:ascii="宋体" w:hAnsi="宋体" w:cs="宋体"/>
          <w:szCs w:val="21"/>
        </w:rPr>
      </w:pPr>
      <w:r>
        <w:rPr>
          <w:rFonts w:hint="eastAsia" w:ascii="宋体" w:hAnsi="宋体" w:cs="宋体"/>
          <w:szCs w:val="21"/>
        </w:rPr>
        <w:t>3.4.1 除第二章“投标人须知”前附表授权直接确定中标人外，评标委员会按照得分由高到低的顺序推荐中标人。</w:t>
      </w:r>
    </w:p>
    <w:p w14:paraId="4238C63D">
      <w:pPr>
        <w:pStyle w:val="20"/>
        <w:ind w:firstLine="420"/>
        <w:jc w:val="both"/>
        <w:rPr>
          <w:rFonts w:ascii="宋体" w:hAnsi="宋体" w:cs="宋体"/>
          <w:b w:val="0"/>
          <w:kern w:val="0"/>
          <w:szCs w:val="21"/>
          <w:lang w:eastAsia="zh-CN"/>
        </w:rPr>
      </w:pPr>
      <w:r>
        <w:rPr>
          <w:rFonts w:hint="eastAsia" w:ascii="宋体" w:hAnsi="宋体" w:cs="宋体"/>
          <w:b w:val="0"/>
          <w:kern w:val="0"/>
          <w:szCs w:val="21"/>
          <w:lang w:eastAsia="zh-CN"/>
        </w:rPr>
        <w:t>3.4.2  评标委员会完成评标后，应当向招标人提交书面评标报告。</w:t>
      </w:r>
    </w:p>
    <w:p w14:paraId="36463A37">
      <w:pPr>
        <w:ind w:firstLine="420"/>
        <w:rPr>
          <w:rFonts w:ascii="宋体" w:hAnsi="宋体" w:cs="宋体"/>
          <w:szCs w:val="21"/>
        </w:rPr>
      </w:pPr>
      <w:r>
        <w:rPr>
          <w:rFonts w:hint="eastAsia" w:ascii="宋体" w:hAnsi="宋体" w:cs="宋体"/>
          <w:szCs w:val="21"/>
        </w:rPr>
        <w:br w:type="page"/>
      </w:r>
    </w:p>
    <w:p w14:paraId="57244164">
      <w:pPr>
        <w:pStyle w:val="20"/>
        <w:ind w:firstLine="0" w:firstLineChars="0"/>
        <w:jc w:val="center"/>
        <w:rPr>
          <w:rFonts w:ascii="宋体" w:hAnsi="宋体" w:cs="宋体"/>
          <w:sz w:val="28"/>
          <w:szCs w:val="28"/>
          <w:lang w:eastAsia="zh-CN"/>
        </w:rPr>
      </w:pPr>
      <w:bookmarkStart w:id="288" w:name="_Toc22072"/>
      <w:bookmarkStart w:id="289" w:name="_Toc9888"/>
      <w:r>
        <w:rPr>
          <w:rFonts w:hint="eastAsia" w:ascii="宋体" w:hAnsi="宋体" w:cs="宋体"/>
          <w:sz w:val="28"/>
          <w:szCs w:val="28"/>
          <w:lang w:eastAsia="zh-CN"/>
        </w:rPr>
        <w:t>附件A：综合评估法否决投标情况一览表</w:t>
      </w:r>
    </w:p>
    <w:p w14:paraId="1D63777F">
      <w:pPr>
        <w:pStyle w:val="20"/>
        <w:ind w:firstLine="422"/>
        <w:jc w:val="both"/>
        <w:rPr>
          <w:rFonts w:ascii="宋体" w:hAnsi="宋体" w:cs="宋体"/>
          <w:szCs w:val="21"/>
          <w:lang w:eastAsia="zh-CN"/>
        </w:rPr>
      </w:pPr>
      <w:r>
        <w:rPr>
          <w:rFonts w:hint="eastAsia" w:ascii="宋体" w:hAnsi="宋体" w:cs="宋体"/>
          <w:szCs w:val="21"/>
          <w:lang w:eastAsia="zh-CN"/>
        </w:rPr>
        <w:t>投标文件存在本一览表下列情形之一的，投标文件视为重大偏差并作否决投标处理，否则，评标委员会不得视为重大偏差而否决投标人的投标文件。</w:t>
      </w:r>
    </w:p>
    <w:tbl>
      <w:tblPr>
        <w:tblStyle w:val="29"/>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090"/>
        <w:gridCol w:w="1650"/>
        <w:gridCol w:w="6729"/>
      </w:tblGrid>
      <w:tr w14:paraId="326FDC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vAlign w:val="center"/>
          </w:tcPr>
          <w:p w14:paraId="2DD63E0F">
            <w:pPr>
              <w:spacing w:line="400" w:lineRule="exact"/>
              <w:ind w:firstLine="0" w:firstLineChars="0"/>
              <w:jc w:val="center"/>
              <w:rPr>
                <w:rFonts w:ascii="宋体" w:hAnsi="宋体" w:cs="宋体"/>
                <w:b/>
                <w:szCs w:val="21"/>
              </w:rPr>
            </w:pPr>
            <w:r>
              <w:rPr>
                <w:rFonts w:hint="eastAsia" w:ascii="宋体" w:hAnsi="宋体" w:cs="宋体"/>
                <w:b/>
                <w:szCs w:val="21"/>
              </w:rPr>
              <w:t>章节号</w:t>
            </w:r>
          </w:p>
        </w:tc>
        <w:tc>
          <w:tcPr>
            <w:tcW w:w="1650" w:type="dxa"/>
            <w:vAlign w:val="center"/>
          </w:tcPr>
          <w:p w14:paraId="12948D9D">
            <w:pPr>
              <w:spacing w:line="400" w:lineRule="exact"/>
              <w:ind w:firstLine="0" w:firstLineChars="0"/>
              <w:jc w:val="center"/>
              <w:rPr>
                <w:rFonts w:ascii="宋体" w:hAnsi="宋体" w:cs="宋体"/>
                <w:b/>
                <w:szCs w:val="21"/>
              </w:rPr>
            </w:pPr>
            <w:r>
              <w:rPr>
                <w:rFonts w:hint="eastAsia" w:ascii="宋体" w:hAnsi="宋体" w:cs="宋体"/>
                <w:b/>
                <w:szCs w:val="21"/>
              </w:rPr>
              <w:t>条款名称</w:t>
            </w:r>
          </w:p>
        </w:tc>
        <w:tc>
          <w:tcPr>
            <w:tcW w:w="6729" w:type="dxa"/>
            <w:vAlign w:val="center"/>
          </w:tcPr>
          <w:p w14:paraId="49A8A124">
            <w:pPr>
              <w:spacing w:line="400" w:lineRule="exact"/>
              <w:ind w:firstLine="0" w:firstLineChars="0"/>
              <w:jc w:val="center"/>
              <w:rPr>
                <w:rFonts w:ascii="宋体" w:hAnsi="宋体" w:cs="宋体"/>
                <w:b/>
                <w:szCs w:val="21"/>
              </w:rPr>
            </w:pPr>
            <w:r>
              <w:rPr>
                <w:rFonts w:hint="eastAsia" w:ascii="宋体" w:hAnsi="宋体" w:cs="宋体"/>
                <w:b/>
                <w:szCs w:val="21"/>
              </w:rPr>
              <w:t>否决投标条件</w:t>
            </w:r>
          </w:p>
        </w:tc>
      </w:tr>
      <w:tr w14:paraId="732617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090" w:type="dxa"/>
            <w:vAlign w:val="center"/>
          </w:tcPr>
          <w:p w14:paraId="3A347C86">
            <w:pPr>
              <w:ind w:firstLine="0" w:firstLineChars="0"/>
              <w:jc w:val="center"/>
              <w:rPr>
                <w:rFonts w:ascii="宋体" w:hAnsi="宋体" w:cs="宋体"/>
                <w:szCs w:val="21"/>
              </w:rPr>
            </w:pPr>
            <w:r>
              <w:rPr>
                <w:rFonts w:hint="eastAsia" w:ascii="宋体" w:hAnsi="宋体" w:cs="宋体"/>
                <w:szCs w:val="21"/>
              </w:rPr>
              <w:t>第二章</w:t>
            </w:r>
          </w:p>
        </w:tc>
        <w:tc>
          <w:tcPr>
            <w:tcW w:w="1650" w:type="dxa"/>
            <w:vAlign w:val="center"/>
          </w:tcPr>
          <w:p w14:paraId="038A2650">
            <w:pPr>
              <w:spacing w:line="400" w:lineRule="exact"/>
              <w:ind w:firstLine="0" w:firstLineChars="0"/>
              <w:jc w:val="center"/>
              <w:rPr>
                <w:rFonts w:ascii="宋体" w:hAnsi="宋体" w:cs="宋体"/>
                <w:szCs w:val="21"/>
              </w:rPr>
            </w:pPr>
            <w:r>
              <w:rPr>
                <w:rFonts w:hint="eastAsia" w:ascii="宋体" w:hAnsi="宋体" w:cs="宋体"/>
                <w:szCs w:val="21"/>
              </w:rPr>
              <w:t>1.4.1投标人资格条件</w:t>
            </w:r>
          </w:p>
        </w:tc>
        <w:tc>
          <w:tcPr>
            <w:tcW w:w="6729" w:type="dxa"/>
            <w:vAlign w:val="center"/>
          </w:tcPr>
          <w:p w14:paraId="384C72FB">
            <w:pPr>
              <w:spacing w:line="400" w:lineRule="exact"/>
              <w:ind w:firstLine="420"/>
              <w:rPr>
                <w:rFonts w:ascii="宋体" w:hAnsi="宋体" w:cs="宋体"/>
                <w:szCs w:val="21"/>
              </w:rPr>
            </w:pPr>
            <w:r>
              <w:rPr>
                <w:rFonts w:hint="eastAsia" w:ascii="宋体" w:hAnsi="宋体" w:cs="宋体"/>
                <w:szCs w:val="21"/>
              </w:rPr>
              <w:t>投标文件有一条不满足的，作否决投标处理。</w:t>
            </w:r>
          </w:p>
        </w:tc>
      </w:tr>
      <w:tr w14:paraId="181521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1090" w:type="dxa"/>
            <w:vAlign w:val="center"/>
          </w:tcPr>
          <w:p w14:paraId="59559F11">
            <w:pPr>
              <w:ind w:firstLine="0" w:firstLineChars="0"/>
              <w:jc w:val="center"/>
              <w:rPr>
                <w:rFonts w:ascii="宋体" w:hAnsi="宋体" w:cs="宋体"/>
                <w:szCs w:val="21"/>
              </w:rPr>
            </w:pPr>
            <w:r>
              <w:rPr>
                <w:rFonts w:hint="eastAsia" w:ascii="宋体" w:hAnsi="宋体" w:cs="宋体"/>
                <w:szCs w:val="21"/>
              </w:rPr>
              <w:t>第二章</w:t>
            </w:r>
          </w:p>
        </w:tc>
        <w:tc>
          <w:tcPr>
            <w:tcW w:w="1650" w:type="dxa"/>
            <w:vAlign w:val="center"/>
          </w:tcPr>
          <w:p w14:paraId="40D9B382">
            <w:pPr>
              <w:spacing w:line="400" w:lineRule="exact"/>
              <w:ind w:firstLine="0" w:firstLineChars="0"/>
              <w:jc w:val="center"/>
              <w:rPr>
                <w:rFonts w:ascii="宋体" w:hAnsi="宋体" w:cs="宋体"/>
                <w:szCs w:val="21"/>
              </w:rPr>
            </w:pPr>
            <w:r>
              <w:rPr>
                <w:rFonts w:hint="eastAsia" w:ascii="宋体" w:hAnsi="宋体" w:cs="宋体"/>
                <w:szCs w:val="21"/>
              </w:rPr>
              <w:t>3.2 投标报价</w:t>
            </w:r>
          </w:p>
        </w:tc>
        <w:tc>
          <w:tcPr>
            <w:tcW w:w="6729" w:type="dxa"/>
            <w:vAlign w:val="center"/>
          </w:tcPr>
          <w:p w14:paraId="12BFFD74">
            <w:pPr>
              <w:spacing w:line="400" w:lineRule="exact"/>
              <w:ind w:firstLine="420"/>
              <w:jc w:val="both"/>
              <w:rPr>
                <w:rFonts w:ascii="宋体" w:hAnsi="宋体" w:cs="宋体"/>
                <w:szCs w:val="21"/>
              </w:rPr>
            </w:pPr>
            <w:r>
              <w:rPr>
                <w:rFonts w:hint="eastAsia" w:ascii="宋体" w:hAnsi="宋体" w:cs="宋体"/>
                <w:szCs w:val="21"/>
              </w:rPr>
              <w:t>按3.2投标报价要求填写，否则，其投标文件作否决投标处理。</w:t>
            </w:r>
          </w:p>
        </w:tc>
      </w:tr>
      <w:tr w14:paraId="3D8107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vAlign w:val="center"/>
          </w:tcPr>
          <w:p w14:paraId="0823D6ED">
            <w:pPr>
              <w:ind w:firstLine="0" w:firstLineChars="0"/>
              <w:jc w:val="center"/>
              <w:rPr>
                <w:rFonts w:ascii="宋体" w:hAnsi="宋体" w:cs="宋体"/>
                <w:szCs w:val="21"/>
              </w:rPr>
            </w:pPr>
            <w:r>
              <w:rPr>
                <w:rFonts w:hint="eastAsia" w:ascii="宋体" w:hAnsi="宋体" w:cs="宋体"/>
                <w:szCs w:val="21"/>
              </w:rPr>
              <w:t>第二章</w:t>
            </w:r>
          </w:p>
        </w:tc>
        <w:tc>
          <w:tcPr>
            <w:tcW w:w="1650" w:type="dxa"/>
            <w:vAlign w:val="center"/>
          </w:tcPr>
          <w:p w14:paraId="1AE55938">
            <w:pPr>
              <w:spacing w:line="400" w:lineRule="exact"/>
              <w:ind w:firstLine="0" w:firstLineChars="0"/>
              <w:jc w:val="center"/>
              <w:rPr>
                <w:rFonts w:ascii="宋体" w:hAnsi="宋体" w:cs="宋体"/>
                <w:szCs w:val="21"/>
              </w:rPr>
            </w:pPr>
            <w:r>
              <w:rPr>
                <w:rFonts w:hint="eastAsia" w:ascii="宋体" w:hAnsi="宋体" w:cs="宋体"/>
                <w:szCs w:val="21"/>
              </w:rPr>
              <w:t>3.7.3投标文件签字或盖章要求</w:t>
            </w:r>
          </w:p>
        </w:tc>
        <w:tc>
          <w:tcPr>
            <w:tcW w:w="6729" w:type="dxa"/>
            <w:vAlign w:val="center"/>
          </w:tcPr>
          <w:p w14:paraId="271FCA6D">
            <w:pPr>
              <w:spacing w:line="400" w:lineRule="exact"/>
              <w:ind w:firstLine="420"/>
              <w:rPr>
                <w:rFonts w:ascii="宋体" w:hAnsi="宋体" w:cs="宋体"/>
                <w:szCs w:val="21"/>
              </w:rPr>
            </w:pPr>
            <w:r>
              <w:rPr>
                <w:rFonts w:hint="eastAsia" w:ascii="宋体" w:hAnsi="宋体" w:cs="宋体"/>
                <w:szCs w:val="21"/>
              </w:rPr>
              <w:t>投标文件应由投标人的法定代表人或其授权的代理人签字或盖章，并加盖投标投标人公章，否则由评标委员会作否决投标处理。</w:t>
            </w:r>
          </w:p>
        </w:tc>
      </w:tr>
      <w:tr w14:paraId="3B3223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vAlign w:val="center"/>
          </w:tcPr>
          <w:p w14:paraId="423941BB">
            <w:pPr>
              <w:ind w:firstLine="0" w:firstLineChars="0"/>
              <w:jc w:val="center"/>
              <w:rPr>
                <w:rFonts w:ascii="宋体" w:hAnsi="宋体" w:cs="宋体"/>
                <w:szCs w:val="21"/>
              </w:rPr>
            </w:pPr>
            <w:r>
              <w:rPr>
                <w:rFonts w:hint="eastAsia" w:ascii="宋体" w:hAnsi="宋体" w:cs="宋体"/>
                <w:szCs w:val="21"/>
              </w:rPr>
              <w:t>第二章</w:t>
            </w:r>
          </w:p>
        </w:tc>
        <w:tc>
          <w:tcPr>
            <w:tcW w:w="1650" w:type="dxa"/>
            <w:vAlign w:val="center"/>
          </w:tcPr>
          <w:p w14:paraId="236331DE">
            <w:pPr>
              <w:spacing w:line="400" w:lineRule="exact"/>
              <w:ind w:firstLine="0" w:firstLineChars="0"/>
              <w:jc w:val="center"/>
              <w:rPr>
                <w:rFonts w:ascii="宋体" w:hAnsi="宋体" w:cs="宋体"/>
                <w:szCs w:val="21"/>
              </w:rPr>
            </w:pPr>
            <w:r>
              <w:rPr>
                <w:rFonts w:hint="eastAsia" w:ascii="宋体" w:hAnsi="宋体" w:cs="宋体"/>
                <w:szCs w:val="21"/>
              </w:rPr>
              <w:t>3.4投标保证金</w:t>
            </w:r>
          </w:p>
        </w:tc>
        <w:tc>
          <w:tcPr>
            <w:tcW w:w="6729" w:type="dxa"/>
            <w:vAlign w:val="center"/>
          </w:tcPr>
          <w:p w14:paraId="685018E0">
            <w:pPr>
              <w:spacing w:line="400" w:lineRule="exact"/>
              <w:ind w:firstLine="420"/>
              <w:rPr>
                <w:rFonts w:ascii="宋体" w:hAnsi="宋体" w:cs="宋体"/>
                <w:szCs w:val="21"/>
              </w:rPr>
            </w:pPr>
            <w:r>
              <w:rPr>
                <w:rFonts w:hint="eastAsia" w:ascii="宋体" w:hAnsi="宋体" w:cs="宋体"/>
                <w:szCs w:val="21"/>
              </w:rPr>
              <w:t>投标人不按本章第3.4.1项要求提交投标保证金的，其投标文件作否决投标处理。</w:t>
            </w:r>
          </w:p>
        </w:tc>
      </w:tr>
      <w:tr w14:paraId="0B33BF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vAlign w:val="center"/>
          </w:tcPr>
          <w:p w14:paraId="29D49DC2">
            <w:pPr>
              <w:ind w:firstLine="0" w:firstLineChars="0"/>
              <w:jc w:val="center"/>
              <w:rPr>
                <w:rFonts w:ascii="宋体" w:hAnsi="宋体" w:cs="宋体"/>
                <w:szCs w:val="21"/>
              </w:rPr>
            </w:pPr>
            <w:r>
              <w:rPr>
                <w:rFonts w:hint="eastAsia" w:ascii="宋体" w:hAnsi="宋体" w:cs="宋体"/>
                <w:szCs w:val="21"/>
              </w:rPr>
              <w:t>第三章</w:t>
            </w:r>
          </w:p>
        </w:tc>
        <w:tc>
          <w:tcPr>
            <w:tcW w:w="1650" w:type="dxa"/>
            <w:vAlign w:val="center"/>
          </w:tcPr>
          <w:p w14:paraId="0A8A5D4C">
            <w:pPr>
              <w:spacing w:line="400" w:lineRule="exact"/>
              <w:ind w:firstLine="0" w:firstLineChars="0"/>
              <w:jc w:val="center"/>
              <w:rPr>
                <w:rFonts w:ascii="宋体" w:hAnsi="宋体" w:cs="宋体"/>
                <w:szCs w:val="21"/>
              </w:rPr>
            </w:pPr>
            <w:r>
              <w:rPr>
                <w:rFonts w:hint="eastAsia" w:ascii="宋体" w:hAnsi="宋体" w:cs="宋体"/>
                <w:szCs w:val="21"/>
              </w:rPr>
              <w:t>2.1 初步评审</w:t>
            </w:r>
          </w:p>
        </w:tc>
        <w:tc>
          <w:tcPr>
            <w:tcW w:w="6729" w:type="dxa"/>
            <w:vAlign w:val="center"/>
          </w:tcPr>
          <w:p w14:paraId="2B0D2667">
            <w:pPr>
              <w:spacing w:line="400" w:lineRule="exact"/>
              <w:ind w:firstLine="420"/>
              <w:rPr>
                <w:rFonts w:ascii="宋体" w:hAnsi="宋体" w:cs="宋体"/>
                <w:szCs w:val="21"/>
              </w:rPr>
            </w:pPr>
            <w:r>
              <w:rPr>
                <w:rFonts w:hint="eastAsia" w:ascii="宋体" w:hAnsi="宋体" w:cs="宋体"/>
                <w:szCs w:val="21"/>
              </w:rPr>
              <w:t>评标委员会依据本章第 2.1 款规定的标准对投标文件进行初步评审。有一项不符合评审标准的，作否决投标处理。</w:t>
            </w:r>
          </w:p>
        </w:tc>
      </w:tr>
      <w:tr w14:paraId="5E92A9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vAlign w:val="center"/>
          </w:tcPr>
          <w:p w14:paraId="47E88DB2">
            <w:pPr>
              <w:ind w:firstLine="0" w:firstLineChars="0"/>
              <w:jc w:val="center"/>
              <w:rPr>
                <w:rFonts w:ascii="宋体" w:hAnsi="宋体" w:cs="宋体"/>
                <w:szCs w:val="21"/>
              </w:rPr>
            </w:pPr>
            <w:r>
              <w:rPr>
                <w:rFonts w:hint="eastAsia" w:ascii="宋体" w:hAnsi="宋体" w:cs="宋体"/>
                <w:szCs w:val="21"/>
              </w:rPr>
              <w:t>第三章</w:t>
            </w:r>
          </w:p>
        </w:tc>
        <w:tc>
          <w:tcPr>
            <w:tcW w:w="1650" w:type="dxa"/>
            <w:vAlign w:val="center"/>
          </w:tcPr>
          <w:p w14:paraId="008F4DCB">
            <w:pPr>
              <w:spacing w:line="400" w:lineRule="exact"/>
              <w:ind w:firstLine="0" w:firstLineChars="0"/>
              <w:jc w:val="center"/>
              <w:rPr>
                <w:rFonts w:ascii="宋体" w:hAnsi="宋体" w:cs="宋体"/>
                <w:szCs w:val="21"/>
              </w:rPr>
            </w:pPr>
            <w:r>
              <w:rPr>
                <w:rFonts w:hint="eastAsia" w:ascii="宋体" w:hAnsi="宋体" w:cs="宋体"/>
                <w:szCs w:val="21"/>
              </w:rPr>
              <w:t>3.1 初步评审</w:t>
            </w:r>
          </w:p>
        </w:tc>
        <w:tc>
          <w:tcPr>
            <w:tcW w:w="6729" w:type="dxa"/>
            <w:vAlign w:val="center"/>
          </w:tcPr>
          <w:p w14:paraId="43D1320E">
            <w:pPr>
              <w:spacing w:line="400" w:lineRule="exact"/>
              <w:ind w:firstLine="420"/>
              <w:rPr>
                <w:rFonts w:ascii="宋体" w:hAnsi="宋体" w:cs="宋体"/>
                <w:szCs w:val="21"/>
              </w:rPr>
            </w:pPr>
            <w:r>
              <w:rPr>
                <w:rFonts w:hint="eastAsia" w:ascii="宋体" w:hAnsi="宋体" w:cs="宋体"/>
                <w:szCs w:val="21"/>
              </w:rPr>
              <w:t>投标人有以下情形之一的，其投标作否决投标处理：</w:t>
            </w:r>
          </w:p>
          <w:p w14:paraId="2023D10C">
            <w:pPr>
              <w:spacing w:line="400" w:lineRule="exact"/>
              <w:ind w:firstLine="420"/>
              <w:rPr>
                <w:rFonts w:ascii="宋体" w:hAnsi="宋体" w:cs="宋体"/>
                <w:szCs w:val="21"/>
              </w:rPr>
            </w:pPr>
            <w:r>
              <w:rPr>
                <w:rFonts w:hint="eastAsia" w:ascii="宋体" w:hAnsi="宋体" w:cs="宋体"/>
                <w:szCs w:val="21"/>
              </w:rPr>
              <w:t>（1）第二章“投标人须知”第1.4.3项规定的任何一种情形的；</w:t>
            </w:r>
          </w:p>
          <w:p w14:paraId="05EC5C33">
            <w:pPr>
              <w:spacing w:line="400" w:lineRule="exact"/>
              <w:ind w:firstLine="420"/>
              <w:rPr>
                <w:rFonts w:ascii="宋体" w:hAnsi="宋体" w:cs="宋体"/>
                <w:szCs w:val="21"/>
              </w:rPr>
            </w:pPr>
            <w:r>
              <w:rPr>
                <w:rFonts w:hint="eastAsia" w:ascii="宋体" w:hAnsi="宋体" w:cs="宋体"/>
                <w:szCs w:val="21"/>
              </w:rPr>
              <w:t>（2）串通投标或弄虚作假或有其他违法行为的；</w:t>
            </w:r>
          </w:p>
          <w:p w14:paraId="3C674A10">
            <w:pPr>
              <w:spacing w:line="400" w:lineRule="exact"/>
              <w:ind w:firstLine="420"/>
              <w:rPr>
                <w:rFonts w:ascii="宋体" w:hAnsi="宋体" w:cs="宋体"/>
                <w:szCs w:val="21"/>
              </w:rPr>
            </w:pPr>
            <w:r>
              <w:rPr>
                <w:rFonts w:hint="eastAsia" w:ascii="宋体" w:hAnsi="宋体" w:cs="宋体"/>
                <w:szCs w:val="21"/>
              </w:rPr>
              <w:t>（3）不按评标委员会要求澄清、说明或补正的。</w:t>
            </w:r>
          </w:p>
        </w:tc>
      </w:tr>
      <w:tr w14:paraId="4BB2D5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vAlign w:val="center"/>
          </w:tcPr>
          <w:p w14:paraId="26E36A3A">
            <w:pPr>
              <w:ind w:firstLine="0" w:firstLineChars="0"/>
              <w:jc w:val="center"/>
              <w:rPr>
                <w:rFonts w:ascii="宋体" w:hAnsi="宋体" w:cs="宋体"/>
                <w:szCs w:val="21"/>
              </w:rPr>
            </w:pPr>
            <w:r>
              <w:rPr>
                <w:rFonts w:hint="eastAsia" w:ascii="宋体" w:hAnsi="宋体" w:cs="宋体"/>
                <w:szCs w:val="21"/>
              </w:rPr>
              <w:t>第三章</w:t>
            </w:r>
          </w:p>
        </w:tc>
        <w:tc>
          <w:tcPr>
            <w:tcW w:w="1650" w:type="dxa"/>
            <w:vAlign w:val="center"/>
          </w:tcPr>
          <w:p w14:paraId="71A3B0AB">
            <w:pPr>
              <w:spacing w:line="400" w:lineRule="exact"/>
              <w:ind w:firstLine="0" w:firstLineChars="0"/>
              <w:jc w:val="center"/>
              <w:rPr>
                <w:rFonts w:ascii="宋体" w:hAnsi="宋体" w:cs="宋体"/>
                <w:szCs w:val="21"/>
              </w:rPr>
            </w:pPr>
            <w:r>
              <w:rPr>
                <w:rFonts w:hint="eastAsia" w:ascii="宋体" w:hAnsi="宋体" w:cs="宋体"/>
                <w:szCs w:val="21"/>
              </w:rPr>
              <w:t>3.1 初步评审</w:t>
            </w:r>
          </w:p>
        </w:tc>
        <w:tc>
          <w:tcPr>
            <w:tcW w:w="6729" w:type="dxa"/>
            <w:vAlign w:val="center"/>
          </w:tcPr>
          <w:p w14:paraId="64054B53">
            <w:pPr>
              <w:spacing w:line="400" w:lineRule="exact"/>
              <w:ind w:firstLine="420"/>
              <w:rPr>
                <w:rFonts w:ascii="宋体" w:hAnsi="宋体" w:cs="宋体"/>
                <w:szCs w:val="21"/>
              </w:rPr>
            </w:pPr>
            <w:r>
              <w:rPr>
                <w:rFonts w:hint="eastAsia" w:ascii="宋体" w:hAnsi="宋体" w:cs="宋体"/>
                <w:szCs w:val="21"/>
              </w:rPr>
              <w:t>投标报价有算术错误的，评标委员会按以下原则对投标报价进行修正，修正的价格经投标人书面确认后具有约束力。投标人不接受修正价格的，其投标作否决投标处理。</w:t>
            </w:r>
          </w:p>
          <w:p w14:paraId="2EEF0540">
            <w:pPr>
              <w:spacing w:line="400" w:lineRule="exact"/>
              <w:ind w:firstLine="420"/>
              <w:rPr>
                <w:rFonts w:ascii="宋体" w:hAnsi="宋体" w:cs="宋体"/>
                <w:szCs w:val="21"/>
              </w:rPr>
            </w:pPr>
            <w:r>
              <w:rPr>
                <w:rFonts w:hint="eastAsia" w:ascii="宋体" w:hAnsi="宋体" w:cs="宋体"/>
                <w:szCs w:val="21"/>
              </w:rPr>
              <w:t>（1）投标文件中的大写金额与小写金额不一致的，以大写金额为准,投标人不接受修正价格的，其投标作否决投标处理；</w:t>
            </w:r>
          </w:p>
          <w:p w14:paraId="3700F71D">
            <w:pPr>
              <w:spacing w:line="400" w:lineRule="exact"/>
              <w:ind w:firstLine="420"/>
              <w:rPr>
                <w:rFonts w:ascii="宋体" w:hAnsi="宋体" w:cs="宋体"/>
                <w:szCs w:val="21"/>
              </w:rPr>
            </w:pPr>
            <w:r>
              <w:rPr>
                <w:rFonts w:hint="eastAsia" w:ascii="宋体" w:hAnsi="宋体" w:cs="宋体"/>
                <w:szCs w:val="21"/>
              </w:rPr>
              <w:t>（2）总价金额与依据单价计算出的结果不一致的，以单价金额为准修正总价，但单价金额小数点有明显错误的除外；</w:t>
            </w:r>
          </w:p>
          <w:p w14:paraId="7640805D">
            <w:pPr>
              <w:spacing w:line="400" w:lineRule="exact"/>
              <w:ind w:firstLine="420"/>
              <w:rPr>
                <w:rFonts w:ascii="宋体" w:hAnsi="宋体" w:cs="宋体"/>
                <w:szCs w:val="21"/>
              </w:rPr>
            </w:pPr>
            <w:r>
              <w:rPr>
                <w:rFonts w:hint="eastAsia" w:ascii="宋体" w:hAnsi="宋体" w:cs="宋体"/>
                <w:szCs w:val="21"/>
              </w:rPr>
              <w:t>（3）单价与取费比例计算出的结果不一致的，以取费费率为准修正单价，但取费比例小数点有明显错误的除外。</w:t>
            </w:r>
          </w:p>
          <w:p w14:paraId="78F69D71">
            <w:pPr>
              <w:spacing w:line="400" w:lineRule="exact"/>
              <w:ind w:firstLine="420"/>
              <w:rPr>
                <w:rFonts w:ascii="宋体" w:hAnsi="宋体" w:cs="宋体"/>
                <w:szCs w:val="21"/>
              </w:rPr>
            </w:pPr>
            <w:r>
              <w:rPr>
                <w:rFonts w:hint="eastAsia" w:ascii="宋体" w:hAnsi="宋体" w:cs="宋体"/>
                <w:szCs w:val="21"/>
              </w:rPr>
              <w:t>（4）如果分项报价中存在缺漏项，则视为缺漏项价格已包含在其他分项报价之中。</w:t>
            </w:r>
          </w:p>
        </w:tc>
      </w:tr>
      <w:tr w14:paraId="019EF1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vAlign w:val="center"/>
          </w:tcPr>
          <w:p w14:paraId="3EEED63A">
            <w:pPr>
              <w:ind w:firstLine="0" w:firstLineChars="0"/>
              <w:jc w:val="center"/>
              <w:rPr>
                <w:rFonts w:ascii="宋体" w:hAnsi="宋体" w:cs="宋体"/>
                <w:szCs w:val="21"/>
              </w:rPr>
            </w:pPr>
            <w:r>
              <w:rPr>
                <w:rFonts w:hint="eastAsia" w:ascii="宋体" w:hAnsi="宋体" w:cs="宋体"/>
                <w:szCs w:val="21"/>
              </w:rPr>
              <w:t>第三章</w:t>
            </w:r>
          </w:p>
        </w:tc>
        <w:tc>
          <w:tcPr>
            <w:tcW w:w="1650" w:type="dxa"/>
            <w:vAlign w:val="center"/>
          </w:tcPr>
          <w:p w14:paraId="502F138A">
            <w:pPr>
              <w:spacing w:line="400" w:lineRule="exact"/>
              <w:ind w:firstLine="0" w:firstLineChars="0"/>
              <w:jc w:val="center"/>
              <w:rPr>
                <w:rFonts w:ascii="宋体" w:hAnsi="宋体" w:cs="宋体"/>
                <w:szCs w:val="21"/>
              </w:rPr>
            </w:pPr>
            <w:r>
              <w:rPr>
                <w:rFonts w:hint="eastAsia" w:ascii="宋体" w:hAnsi="宋体" w:cs="宋体"/>
                <w:szCs w:val="21"/>
              </w:rPr>
              <w:t>投标函部分评审</w:t>
            </w:r>
          </w:p>
        </w:tc>
        <w:tc>
          <w:tcPr>
            <w:tcW w:w="6729" w:type="dxa"/>
            <w:vAlign w:val="center"/>
          </w:tcPr>
          <w:p w14:paraId="43BB6864">
            <w:pPr>
              <w:spacing w:line="400" w:lineRule="exact"/>
              <w:ind w:firstLine="420"/>
              <w:rPr>
                <w:rFonts w:ascii="宋体" w:hAnsi="宋体" w:cs="宋体"/>
                <w:szCs w:val="21"/>
              </w:rPr>
            </w:pPr>
            <w:r>
              <w:rPr>
                <w:rFonts w:hint="eastAsia" w:ascii="宋体" w:hAnsi="宋体" w:cs="宋体"/>
                <w:szCs w:val="21"/>
              </w:rPr>
              <w:t>评标委员会依据本章第 2.2.2（3） 款规定的标准对投标函部分进行评审。有一项不符合评审标准的，作否决投标处理。</w:t>
            </w:r>
          </w:p>
        </w:tc>
      </w:tr>
      <w:tr w14:paraId="58C681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0" w:type="dxa"/>
            <w:vAlign w:val="center"/>
          </w:tcPr>
          <w:p w14:paraId="474F35FD">
            <w:pPr>
              <w:ind w:firstLine="0" w:firstLineChars="0"/>
              <w:jc w:val="center"/>
              <w:rPr>
                <w:rFonts w:ascii="宋体" w:hAnsi="宋体" w:cs="宋体"/>
                <w:szCs w:val="21"/>
              </w:rPr>
            </w:pPr>
            <w:bookmarkStart w:id="290" w:name="_Toc23272"/>
            <w:bookmarkStart w:id="291" w:name="_Toc64886531"/>
            <w:r>
              <w:rPr>
                <w:rFonts w:hint="eastAsia" w:ascii="宋体" w:hAnsi="宋体" w:cs="宋体"/>
                <w:szCs w:val="21"/>
              </w:rPr>
              <w:t>第三章</w:t>
            </w:r>
          </w:p>
        </w:tc>
        <w:tc>
          <w:tcPr>
            <w:tcW w:w="1650" w:type="dxa"/>
            <w:vAlign w:val="center"/>
          </w:tcPr>
          <w:p w14:paraId="15570AA8">
            <w:pPr>
              <w:snapToGrid w:val="0"/>
              <w:ind w:firstLine="0" w:firstLineChars="0"/>
              <w:jc w:val="center"/>
              <w:rPr>
                <w:rFonts w:ascii="宋体" w:hAnsi="宋体" w:cs="宋体"/>
                <w:szCs w:val="21"/>
              </w:rPr>
            </w:pPr>
            <w:r>
              <w:rPr>
                <w:rFonts w:hint="eastAsia" w:ascii="宋体" w:hAnsi="宋体" w:cs="宋体"/>
                <w:szCs w:val="21"/>
              </w:rPr>
              <w:t>3.2 详细评审</w:t>
            </w:r>
          </w:p>
        </w:tc>
        <w:tc>
          <w:tcPr>
            <w:tcW w:w="6729" w:type="dxa"/>
            <w:vAlign w:val="center"/>
          </w:tcPr>
          <w:p w14:paraId="3981A268">
            <w:pPr>
              <w:snapToGrid w:val="0"/>
              <w:ind w:firstLine="420"/>
              <w:rPr>
                <w:rFonts w:ascii="宋体" w:hAnsi="宋体" w:cs="宋体"/>
                <w:szCs w:val="21"/>
              </w:rPr>
            </w:pPr>
            <w:r>
              <w:rPr>
                <w:rFonts w:hint="eastAsia" w:ascii="宋体" w:hAnsi="宋体" w:cs="宋体"/>
                <w:szCs w:val="21"/>
              </w:rPr>
              <w:t>评标委员会发现投标人的报价明显低于其他投标报价，或者在设有标底时明显低于标底，使得其投标报价可能低于其个别成本的，应当要求该投标人做出书面说明并提供相应的证明材料。投标人不能合理说明或者不能提供相应证明材料的，由评标委员会认定该投标人以低于成本报价竞标，其投标作否决投标处理。</w:t>
            </w:r>
          </w:p>
        </w:tc>
      </w:tr>
      <w:bookmarkEnd w:id="288"/>
      <w:bookmarkEnd w:id="289"/>
    </w:tbl>
    <w:p w14:paraId="3C42FA15">
      <w:pPr>
        <w:pStyle w:val="2"/>
        <w:spacing w:line="400" w:lineRule="exact"/>
        <w:ind w:firstLine="422"/>
        <w:jc w:val="center"/>
        <w:rPr>
          <w:rFonts w:ascii="宋体" w:hAnsi="宋体" w:cs="宋体"/>
          <w:kern w:val="0"/>
          <w:sz w:val="21"/>
          <w:szCs w:val="21"/>
        </w:rPr>
        <w:sectPr>
          <w:headerReference r:id="rId16" w:type="default"/>
          <w:pgSz w:w="11905" w:h="16838"/>
          <w:pgMar w:top="1417" w:right="1417" w:bottom="1417" w:left="1417" w:header="851" w:footer="992" w:gutter="0"/>
          <w:pgNumType w:fmt="decimal"/>
          <w:cols w:space="720" w:num="1"/>
          <w:docGrid w:linePitch="360" w:charSpace="6144"/>
        </w:sectPr>
      </w:pPr>
    </w:p>
    <w:p w14:paraId="5AF35CD8">
      <w:pPr>
        <w:pStyle w:val="2"/>
        <w:spacing w:line="520" w:lineRule="exact"/>
        <w:ind w:firstLine="0" w:firstLineChars="0"/>
        <w:jc w:val="center"/>
        <w:rPr>
          <w:rStyle w:val="43"/>
          <w:rFonts w:ascii="宋体" w:hAnsi="宋体" w:cs="宋体"/>
          <w:b/>
        </w:rPr>
      </w:pPr>
      <w:bookmarkStart w:id="292" w:name="_Toc173415204"/>
      <w:r>
        <w:rPr>
          <w:rStyle w:val="43"/>
          <w:rFonts w:hint="eastAsia" w:ascii="宋体" w:hAnsi="宋体" w:cs="宋体"/>
          <w:b/>
        </w:rPr>
        <w:t>第四章  合同条款及格式</w:t>
      </w:r>
      <w:bookmarkEnd w:id="290"/>
      <w:bookmarkEnd w:id="291"/>
      <w:bookmarkEnd w:id="292"/>
    </w:p>
    <w:p w14:paraId="55018576">
      <w:pPr>
        <w:ind w:firstLine="0" w:firstLineChars="0"/>
        <w:jc w:val="center"/>
        <w:rPr>
          <w:rFonts w:ascii="宋体" w:hAnsi="宋体" w:cs="宋体"/>
        </w:rPr>
      </w:pPr>
      <w:bookmarkStart w:id="293" w:name="_Hlk524298112"/>
      <w:bookmarkStart w:id="294" w:name="_Toc280868707"/>
      <w:bookmarkStart w:id="295" w:name="_Toc280868706"/>
      <w:bookmarkStart w:id="296" w:name="_Toc280868705"/>
      <w:r>
        <w:rPr>
          <w:rFonts w:hint="eastAsia" w:ascii="宋体" w:hAnsi="宋体" w:cs="宋体"/>
        </w:rPr>
        <w:t>（本章节的合同条款及格式仅供参考，具体以合同签订时为准）</w:t>
      </w:r>
    </w:p>
    <w:p w14:paraId="057E78B4">
      <w:pPr>
        <w:ind w:firstLine="0" w:firstLineChars="0"/>
        <w:rPr>
          <w:rFonts w:ascii="宋体" w:hAnsi="宋体" w:cs="宋体"/>
        </w:rPr>
      </w:pPr>
      <w:r>
        <w:rPr>
          <w:rFonts w:hint="eastAsia" w:ascii="宋体" w:hAnsi="宋体" w:cs="宋体"/>
        </w:rPr>
        <w:br w:type="page"/>
      </w:r>
    </w:p>
    <w:p w14:paraId="253BED79">
      <w:pPr>
        <w:ind w:firstLine="0" w:firstLineChars="0"/>
        <w:jc w:val="both"/>
        <w:rPr>
          <w:rFonts w:ascii="宋体" w:hAnsi="宋体" w:cs="宋体"/>
        </w:rPr>
      </w:pPr>
    </w:p>
    <w:p w14:paraId="2F110463">
      <w:pPr>
        <w:adjustRightInd w:val="0"/>
        <w:snapToGrid w:val="0"/>
        <w:ind w:firstLine="960"/>
        <w:jc w:val="center"/>
        <w:rPr>
          <w:rFonts w:ascii="宋体" w:hAnsi="宋体" w:cs="宋体"/>
          <w:color w:val="000000"/>
          <w:sz w:val="48"/>
          <w:szCs w:val="48"/>
        </w:rPr>
      </w:pPr>
    </w:p>
    <w:p w14:paraId="01E1C340">
      <w:pPr>
        <w:adjustRightInd w:val="0"/>
        <w:snapToGrid w:val="0"/>
        <w:ind w:firstLine="960"/>
        <w:jc w:val="center"/>
        <w:rPr>
          <w:rFonts w:ascii="宋体" w:hAnsi="宋体" w:cs="宋体"/>
          <w:color w:val="000000"/>
          <w:sz w:val="48"/>
          <w:szCs w:val="48"/>
        </w:rPr>
      </w:pPr>
      <w:r>
        <w:rPr>
          <w:rFonts w:hint="eastAsia" w:ascii="宋体" w:hAnsi="宋体" w:cs="宋体"/>
          <w:color w:val="000000"/>
          <w:sz w:val="48"/>
          <w:szCs w:val="48"/>
        </w:rPr>
        <w:t>XXXXXXXX公司</w:t>
      </w:r>
    </w:p>
    <w:p w14:paraId="17D32493">
      <w:pPr>
        <w:adjustRightInd w:val="0"/>
        <w:snapToGrid w:val="0"/>
        <w:ind w:firstLine="960"/>
        <w:jc w:val="center"/>
        <w:rPr>
          <w:rFonts w:ascii="宋体" w:hAnsi="宋体" w:cs="宋体"/>
          <w:color w:val="000000"/>
          <w:sz w:val="48"/>
          <w:szCs w:val="48"/>
        </w:rPr>
      </w:pPr>
      <w:r>
        <w:rPr>
          <w:rFonts w:hint="eastAsia" w:ascii="宋体" w:hAnsi="宋体" w:cs="宋体"/>
          <w:color w:val="000000"/>
          <w:sz w:val="48"/>
          <w:szCs w:val="48"/>
        </w:rPr>
        <w:t>2026年员工补充医疗保险</w:t>
      </w:r>
    </w:p>
    <w:p w14:paraId="4DE8ABCA">
      <w:pPr>
        <w:adjustRightInd w:val="0"/>
        <w:snapToGrid w:val="0"/>
        <w:ind w:firstLine="964"/>
        <w:jc w:val="center"/>
        <w:rPr>
          <w:rFonts w:ascii="宋体" w:hAnsi="宋体" w:cs="宋体"/>
          <w:b/>
          <w:color w:val="000000"/>
          <w:sz w:val="48"/>
          <w:szCs w:val="48"/>
        </w:rPr>
      </w:pPr>
    </w:p>
    <w:p w14:paraId="58D44472">
      <w:pPr>
        <w:adjustRightInd w:val="0"/>
        <w:snapToGrid w:val="0"/>
        <w:ind w:firstLine="956"/>
        <w:rPr>
          <w:rFonts w:ascii="宋体" w:hAnsi="宋体" w:cs="宋体"/>
          <w:b/>
          <w:color w:val="000000"/>
          <w:spacing w:val="-22"/>
          <w:kern w:val="22"/>
          <w:sz w:val="52"/>
          <w:szCs w:val="52"/>
        </w:rPr>
      </w:pPr>
    </w:p>
    <w:p w14:paraId="63E1CF06">
      <w:pPr>
        <w:adjustRightInd w:val="0"/>
        <w:snapToGrid w:val="0"/>
        <w:ind w:firstLine="600"/>
        <w:rPr>
          <w:rFonts w:ascii="宋体" w:hAnsi="宋体" w:cs="宋体"/>
          <w:sz w:val="30"/>
          <w:szCs w:val="30"/>
        </w:rPr>
      </w:pPr>
    </w:p>
    <w:p w14:paraId="1792B023">
      <w:pPr>
        <w:adjustRightInd w:val="0"/>
        <w:snapToGrid w:val="0"/>
        <w:ind w:firstLine="600"/>
        <w:rPr>
          <w:rFonts w:ascii="宋体" w:hAnsi="宋体" w:cs="宋体"/>
          <w:sz w:val="30"/>
          <w:szCs w:val="30"/>
        </w:rPr>
      </w:pPr>
    </w:p>
    <w:p w14:paraId="531BBCFC">
      <w:pPr>
        <w:adjustRightInd w:val="0"/>
        <w:snapToGrid w:val="0"/>
        <w:ind w:firstLine="560"/>
        <w:rPr>
          <w:rFonts w:ascii="宋体" w:hAnsi="宋体" w:cs="宋体"/>
          <w:color w:val="000000"/>
          <w:sz w:val="28"/>
          <w:szCs w:val="28"/>
        </w:rPr>
      </w:pPr>
    </w:p>
    <w:p w14:paraId="755A49E8">
      <w:pPr>
        <w:autoSpaceDE w:val="0"/>
        <w:autoSpaceDN w:val="0"/>
        <w:spacing w:line="480" w:lineRule="auto"/>
        <w:ind w:firstLine="1044"/>
        <w:contextualSpacing/>
        <w:jc w:val="center"/>
        <w:rPr>
          <w:rFonts w:ascii="宋体" w:hAnsi="宋体" w:cs="宋体"/>
          <w:b/>
          <w:color w:val="000000"/>
          <w:sz w:val="52"/>
          <w:szCs w:val="52"/>
        </w:rPr>
      </w:pPr>
      <w:r>
        <w:rPr>
          <w:rFonts w:hint="eastAsia" w:ascii="宋体" w:hAnsi="宋体" w:cs="宋体"/>
          <w:b/>
          <w:color w:val="000000"/>
          <w:sz w:val="52"/>
          <w:szCs w:val="52"/>
        </w:rPr>
        <w:t>保 险 合 同</w:t>
      </w:r>
    </w:p>
    <w:p w14:paraId="0CCDA2A8">
      <w:pPr>
        <w:adjustRightInd w:val="0"/>
        <w:snapToGrid w:val="0"/>
        <w:ind w:firstLine="600"/>
        <w:rPr>
          <w:rFonts w:ascii="宋体" w:hAnsi="宋体" w:cs="宋体"/>
          <w:sz w:val="30"/>
          <w:szCs w:val="30"/>
        </w:rPr>
      </w:pPr>
    </w:p>
    <w:p w14:paraId="07D57B41">
      <w:pPr>
        <w:pStyle w:val="10"/>
        <w:spacing w:after="0"/>
        <w:ind w:left="0" w:leftChars="0" w:right="0" w:rightChars="0" w:firstLine="420"/>
        <w:rPr>
          <w:rFonts w:ascii="宋体" w:hAnsi="宋体" w:cs="宋体"/>
        </w:rPr>
      </w:pPr>
    </w:p>
    <w:p w14:paraId="5A13FC67">
      <w:pPr>
        <w:adjustRightInd w:val="0"/>
        <w:snapToGrid w:val="0"/>
        <w:ind w:firstLine="600"/>
        <w:rPr>
          <w:rFonts w:ascii="宋体" w:hAnsi="宋体" w:cs="宋体"/>
          <w:sz w:val="30"/>
          <w:szCs w:val="30"/>
        </w:rPr>
      </w:pPr>
    </w:p>
    <w:p w14:paraId="7740C5B4">
      <w:pPr>
        <w:adjustRightInd w:val="0"/>
        <w:snapToGrid w:val="0"/>
        <w:ind w:firstLine="600"/>
        <w:rPr>
          <w:rFonts w:ascii="宋体" w:hAnsi="宋体" w:cs="宋体"/>
          <w:sz w:val="30"/>
          <w:szCs w:val="30"/>
        </w:rPr>
      </w:pPr>
    </w:p>
    <w:p w14:paraId="7EC0778F">
      <w:pPr>
        <w:adjustRightInd w:val="0"/>
        <w:snapToGrid w:val="0"/>
        <w:ind w:firstLine="600"/>
        <w:rPr>
          <w:rFonts w:ascii="宋体" w:hAnsi="宋体" w:cs="宋体"/>
          <w:sz w:val="30"/>
          <w:szCs w:val="30"/>
        </w:rPr>
      </w:pPr>
    </w:p>
    <w:p w14:paraId="62A67B47">
      <w:pPr>
        <w:adjustRightInd w:val="0"/>
        <w:snapToGrid w:val="0"/>
        <w:ind w:firstLine="600"/>
        <w:rPr>
          <w:rFonts w:ascii="宋体" w:hAnsi="宋体" w:cs="宋体"/>
          <w:sz w:val="30"/>
          <w:szCs w:val="30"/>
        </w:rPr>
      </w:pPr>
    </w:p>
    <w:p w14:paraId="5EF70574">
      <w:pPr>
        <w:adjustRightInd w:val="0"/>
        <w:snapToGrid w:val="0"/>
        <w:ind w:firstLine="600"/>
        <w:rPr>
          <w:rFonts w:ascii="宋体" w:hAnsi="宋体" w:cs="宋体"/>
          <w:sz w:val="30"/>
          <w:szCs w:val="30"/>
        </w:rPr>
      </w:pPr>
    </w:p>
    <w:p w14:paraId="442E80D1">
      <w:pPr>
        <w:adjustRightInd w:val="0"/>
        <w:snapToGrid w:val="0"/>
        <w:ind w:firstLine="600"/>
        <w:rPr>
          <w:rFonts w:ascii="宋体" w:hAnsi="宋体" w:cs="宋体"/>
          <w:sz w:val="30"/>
          <w:szCs w:val="30"/>
        </w:rPr>
      </w:pPr>
    </w:p>
    <w:p w14:paraId="2A73F5E5">
      <w:pPr>
        <w:adjustRightInd w:val="0"/>
        <w:snapToGrid w:val="0"/>
        <w:ind w:firstLine="600"/>
        <w:rPr>
          <w:rFonts w:ascii="宋体" w:hAnsi="宋体" w:cs="宋体"/>
          <w:sz w:val="30"/>
          <w:szCs w:val="30"/>
        </w:rPr>
      </w:pPr>
    </w:p>
    <w:p w14:paraId="5713F589">
      <w:pPr>
        <w:adjustRightInd w:val="0"/>
        <w:snapToGrid w:val="0"/>
        <w:ind w:firstLine="600"/>
        <w:rPr>
          <w:rFonts w:ascii="宋体" w:hAnsi="宋体" w:cs="宋体"/>
          <w:sz w:val="30"/>
          <w:szCs w:val="30"/>
        </w:rPr>
      </w:pPr>
    </w:p>
    <w:p w14:paraId="11D2AF1D">
      <w:pPr>
        <w:tabs>
          <w:tab w:val="left" w:pos="3245"/>
        </w:tabs>
        <w:autoSpaceDE w:val="0"/>
        <w:autoSpaceDN w:val="0"/>
        <w:adjustRightInd w:val="0"/>
        <w:spacing w:line="500" w:lineRule="exact"/>
        <w:ind w:firstLine="643"/>
        <w:contextualSpacing/>
        <w:rPr>
          <w:rFonts w:ascii="宋体" w:hAnsi="宋体" w:cs="宋体"/>
          <w:b/>
          <w:color w:val="000000"/>
          <w:sz w:val="32"/>
          <w:szCs w:val="32"/>
        </w:rPr>
      </w:pPr>
    </w:p>
    <w:p w14:paraId="062C6C2B">
      <w:pPr>
        <w:tabs>
          <w:tab w:val="left" w:pos="3245"/>
        </w:tabs>
        <w:autoSpaceDE w:val="0"/>
        <w:autoSpaceDN w:val="0"/>
        <w:adjustRightInd w:val="0"/>
        <w:spacing w:line="500" w:lineRule="exact"/>
        <w:ind w:firstLine="643"/>
        <w:contextualSpacing/>
        <w:rPr>
          <w:rFonts w:ascii="宋体" w:hAnsi="宋体" w:cs="宋体"/>
          <w:b/>
          <w:color w:val="000000"/>
          <w:sz w:val="32"/>
          <w:szCs w:val="32"/>
        </w:rPr>
      </w:pPr>
    </w:p>
    <w:p w14:paraId="3A781D2D">
      <w:pPr>
        <w:tabs>
          <w:tab w:val="left" w:pos="3245"/>
        </w:tabs>
        <w:autoSpaceDE w:val="0"/>
        <w:autoSpaceDN w:val="0"/>
        <w:adjustRightInd w:val="0"/>
        <w:spacing w:line="500" w:lineRule="exact"/>
        <w:ind w:firstLine="643"/>
        <w:contextualSpacing/>
        <w:rPr>
          <w:rFonts w:ascii="宋体" w:hAnsi="宋体" w:cs="宋体"/>
          <w:b/>
          <w:color w:val="000000"/>
          <w:sz w:val="32"/>
          <w:szCs w:val="32"/>
        </w:rPr>
      </w:pPr>
    </w:p>
    <w:p w14:paraId="49D54E22">
      <w:pPr>
        <w:tabs>
          <w:tab w:val="left" w:pos="3245"/>
        </w:tabs>
        <w:autoSpaceDE w:val="0"/>
        <w:autoSpaceDN w:val="0"/>
        <w:adjustRightInd w:val="0"/>
        <w:spacing w:line="500" w:lineRule="exact"/>
        <w:ind w:firstLine="643"/>
        <w:contextualSpacing/>
        <w:rPr>
          <w:rFonts w:ascii="宋体" w:hAnsi="宋体" w:cs="宋体"/>
          <w:b/>
          <w:color w:val="000000"/>
          <w:sz w:val="32"/>
          <w:szCs w:val="32"/>
        </w:rPr>
      </w:pPr>
    </w:p>
    <w:p w14:paraId="696E21D4">
      <w:pPr>
        <w:tabs>
          <w:tab w:val="left" w:pos="3245"/>
        </w:tabs>
        <w:autoSpaceDE w:val="0"/>
        <w:autoSpaceDN w:val="0"/>
        <w:adjustRightInd w:val="0"/>
        <w:spacing w:line="500" w:lineRule="exact"/>
        <w:ind w:firstLine="635"/>
        <w:contextualSpacing/>
        <w:rPr>
          <w:rFonts w:ascii="宋体" w:hAnsi="宋体" w:cs="宋体"/>
          <w:b/>
          <w:color w:val="000000"/>
          <w:spacing w:val="-22"/>
          <w:kern w:val="22"/>
          <w:sz w:val="36"/>
          <w:szCs w:val="36"/>
        </w:rPr>
      </w:pPr>
    </w:p>
    <w:p w14:paraId="4F5AF86F">
      <w:pPr>
        <w:adjustRightInd w:val="0"/>
        <w:snapToGrid w:val="0"/>
        <w:ind w:firstLine="635"/>
        <w:jc w:val="center"/>
        <w:rPr>
          <w:rFonts w:ascii="宋体" w:hAnsi="宋体" w:cs="宋体"/>
          <w:b/>
          <w:color w:val="000000"/>
          <w:spacing w:val="-22"/>
          <w:kern w:val="22"/>
          <w:sz w:val="36"/>
          <w:szCs w:val="36"/>
        </w:rPr>
        <w:sectPr>
          <w:pgSz w:w="11906" w:h="16838"/>
          <w:pgMar w:top="1440" w:right="1800" w:bottom="1440" w:left="1800" w:header="851" w:footer="992" w:gutter="0"/>
          <w:pgNumType w:fmt="decimal"/>
          <w:cols w:space="720" w:num="1"/>
          <w:docGrid w:type="lines" w:linePitch="312" w:charSpace="0"/>
        </w:sectPr>
      </w:pPr>
      <w:r>
        <w:rPr>
          <w:rFonts w:hint="eastAsia" w:ascii="宋体" w:hAnsi="宋体" w:cs="宋体"/>
          <w:b/>
          <w:color w:val="000000"/>
          <w:spacing w:val="-22"/>
          <w:kern w:val="22"/>
          <w:sz w:val="36"/>
          <w:szCs w:val="36"/>
        </w:rPr>
        <w:t>XXXX年XX月</w:t>
      </w:r>
    </w:p>
    <w:p w14:paraId="01320D66">
      <w:pPr>
        <w:adjustRightInd w:val="0"/>
        <w:snapToGrid w:val="0"/>
        <w:ind w:firstLine="640"/>
        <w:jc w:val="center"/>
        <w:rPr>
          <w:rFonts w:ascii="宋体" w:hAnsi="宋体" w:cs="宋体"/>
          <w:color w:val="000000"/>
          <w:sz w:val="32"/>
          <w:szCs w:val="32"/>
        </w:rPr>
      </w:pPr>
      <w:r>
        <w:rPr>
          <w:rFonts w:hint="eastAsia" w:ascii="宋体" w:hAnsi="宋体" w:cs="宋体"/>
          <w:color w:val="000000"/>
          <w:sz w:val="32"/>
          <w:szCs w:val="32"/>
        </w:rPr>
        <w:t>XXXXXXXX公司</w:t>
      </w:r>
    </w:p>
    <w:p w14:paraId="2D75C906">
      <w:pPr>
        <w:adjustRightInd w:val="0"/>
        <w:snapToGrid w:val="0"/>
        <w:ind w:firstLine="640"/>
        <w:jc w:val="center"/>
        <w:rPr>
          <w:rFonts w:ascii="宋体" w:hAnsi="宋体" w:cs="宋体"/>
          <w:color w:val="000000"/>
          <w:sz w:val="28"/>
          <w:szCs w:val="28"/>
        </w:rPr>
      </w:pPr>
      <w:r>
        <w:rPr>
          <w:rFonts w:hint="eastAsia" w:ascii="宋体" w:hAnsi="宋体" w:cs="宋体"/>
          <w:color w:val="000000"/>
          <w:sz w:val="32"/>
          <w:szCs w:val="32"/>
        </w:rPr>
        <w:t>2026年员工补充医疗保险合同</w:t>
      </w:r>
    </w:p>
    <w:p w14:paraId="13676D13">
      <w:pPr>
        <w:autoSpaceDE w:val="0"/>
        <w:autoSpaceDN w:val="0"/>
        <w:ind w:firstLine="562"/>
        <w:contextualSpacing/>
        <w:rPr>
          <w:rFonts w:ascii="宋体" w:hAnsi="宋体" w:cs="宋体"/>
          <w:b/>
          <w:color w:val="000000"/>
          <w:sz w:val="28"/>
          <w:szCs w:val="28"/>
        </w:rPr>
      </w:pPr>
    </w:p>
    <w:p w14:paraId="61D2CF61">
      <w:pPr>
        <w:autoSpaceDE w:val="0"/>
        <w:autoSpaceDN w:val="0"/>
        <w:spacing w:line="600" w:lineRule="exact"/>
        <w:ind w:firstLine="562"/>
        <w:contextualSpacing/>
        <w:rPr>
          <w:rFonts w:ascii="宋体" w:hAnsi="宋体" w:cs="宋体"/>
          <w:b/>
          <w:color w:val="000000"/>
          <w:sz w:val="28"/>
          <w:szCs w:val="28"/>
        </w:rPr>
      </w:pPr>
      <w:r>
        <w:rPr>
          <w:rFonts w:hint="eastAsia" w:ascii="宋体" w:hAnsi="宋体" w:cs="宋体"/>
          <w:b/>
          <w:color w:val="000000"/>
          <w:sz w:val="28"/>
          <w:szCs w:val="28"/>
        </w:rPr>
        <w:t>甲      方：重庆三峡银行股份有限公司</w:t>
      </w:r>
    </w:p>
    <w:p w14:paraId="1E7C5029">
      <w:pPr>
        <w:autoSpaceDE w:val="0"/>
        <w:autoSpaceDN w:val="0"/>
        <w:spacing w:line="600" w:lineRule="exact"/>
        <w:ind w:firstLine="562"/>
        <w:contextualSpacing/>
        <w:rPr>
          <w:rFonts w:ascii="宋体" w:hAnsi="宋体" w:cs="宋体"/>
          <w:b/>
          <w:color w:val="000000"/>
          <w:sz w:val="28"/>
          <w:szCs w:val="28"/>
        </w:rPr>
      </w:pPr>
      <w:r>
        <w:rPr>
          <w:rFonts w:hint="eastAsia" w:ascii="宋体" w:hAnsi="宋体" w:cs="宋体"/>
          <w:b/>
          <w:color w:val="000000"/>
          <w:sz w:val="28"/>
          <w:szCs w:val="28"/>
        </w:rPr>
        <w:t>统一社会信用代码：915001017116939742</w:t>
      </w:r>
    </w:p>
    <w:p w14:paraId="7C45D954">
      <w:pPr>
        <w:autoSpaceDE w:val="0"/>
        <w:autoSpaceDN w:val="0"/>
        <w:spacing w:line="600" w:lineRule="exact"/>
        <w:ind w:firstLine="562"/>
        <w:contextualSpacing/>
        <w:rPr>
          <w:rFonts w:ascii="宋体" w:hAnsi="宋体" w:cs="宋体"/>
          <w:b/>
          <w:color w:val="000000"/>
          <w:sz w:val="28"/>
          <w:szCs w:val="28"/>
        </w:rPr>
      </w:pPr>
      <w:r>
        <w:rPr>
          <w:rFonts w:hint="eastAsia" w:ascii="宋体" w:hAnsi="宋体" w:cs="宋体"/>
          <w:b/>
          <w:color w:val="000000"/>
          <w:sz w:val="28"/>
          <w:szCs w:val="28"/>
        </w:rPr>
        <w:t>地      址：重庆市两江新区嘉州路88号中渝国际都会4号</w:t>
      </w:r>
    </w:p>
    <w:p w14:paraId="06794534">
      <w:pPr>
        <w:autoSpaceDE w:val="0"/>
        <w:autoSpaceDN w:val="0"/>
        <w:spacing w:line="600" w:lineRule="exact"/>
        <w:ind w:firstLine="562"/>
        <w:contextualSpacing/>
        <w:rPr>
          <w:rFonts w:ascii="宋体" w:hAnsi="宋体" w:cs="宋体"/>
          <w:b/>
          <w:color w:val="000000"/>
          <w:sz w:val="28"/>
          <w:szCs w:val="28"/>
        </w:rPr>
      </w:pPr>
    </w:p>
    <w:p w14:paraId="618421B8">
      <w:pPr>
        <w:autoSpaceDE w:val="0"/>
        <w:autoSpaceDN w:val="0"/>
        <w:spacing w:line="600" w:lineRule="exact"/>
        <w:ind w:firstLine="562"/>
        <w:contextualSpacing/>
        <w:rPr>
          <w:rFonts w:ascii="宋体" w:hAnsi="宋体" w:cs="宋体"/>
          <w:b/>
          <w:color w:val="000000"/>
          <w:sz w:val="28"/>
          <w:szCs w:val="28"/>
        </w:rPr>
      </w:pPr>
      <w:r>
        <w:rPr>
          <w:rFonts w:hint="eastAsia" w:ascii="宋体" w:hAnsi="宋体" w:cs="宋体"/>
          <w:b/>
          <w:color w:val="000000"/>
          <w:sz w:val="28"/>
          <w:szCs w:val="28"/>
        </w:rPr>
        <w:t>乙      方：</w:t>
      </w:r>
    </w:p>
    <w:p w14:paraId="3D8EFBEC">
      <w:pPr>
        <w:autoSpaceDE w:val="0"/>
        <w:autoSpaceDN w:val="0"/>
        <w:spacing w:line="600" w:lineRule="exact"/>
        <w:ind w:firstLine="562"/>
        <w:contextualSpacing/>
        <w:rPr>
          <w:rFonts w:ascii="宋体" w:hAnsi="宋体" w:cs="宋体"/>
          <w:b/>
          <w:color w:val="000000"/>
          <w:sz w:val="28"/>
          <w:szCs w:val="28"/>
        </w:rPr>
      </w:pPr>
      <w:r>
        <w:rPr>
          <w:rFonts w:hint="eastAsia" w:ascii="宋体" w:hAnsi="宋体" w:cs="宋体"/>
          <w:b/>
          <w:color w:val="000000"/>
          <w:sz w:val="28"/>
          <w:szCs w:val="28"/>
        </w:rPr>
        <w:t>统一社会信用代码：</w:t>
      </w:r>
    </w:p>
    <w:p w14:paraId="349D9BD3">
      <w:pPr>
        <w:autoSpaceDE w:val="0"/>
        <w:autoSpaceDN w:val="0"/>
        <w:spacing w:line="600" w:lineRule="exact"/>
        <w:ind w:firstLine="562"/>
        <w:contextualSpacing/>
        <w:rPr>
          <w:rFonts w:ascii="宋体" w:hAnsi="宋体" w:cs="宋体"/>
          <w:sz w:val="28"/>
          <w:szCs w:val="28"/>
        </w:rPr>
      </w:pPr>
      <w:r>
        <w:rPr>
          <w:rFonts w:hint="eastAsia" w:ascii="宋体" w:hAnsi="宋体" w:cs="宋体"/>
          <w:b/>
          <w:color w:val="000000"/>
          <w:sz w:val="28"/>
          <w:szCs w:val="28"/>
        </w:rPr>
        <w:t>地      址：</w:t>
      </w:r>
    </w:p>
    <w:p w14:paraId="0D866CE1">
      <w:pPr>
        <w:pStyle w:val="22"/>
        <w:adjustRightInd w:val="0"/>
        <w:snapToGrid w:val="0"/>
        <w:spacing w:line="600" w:lineRule="exact"/>
        <w:ind w:firstLine="0" w:firstLineChars="0"/>
        <w:rPr>
          <w:rFonts w:ascii="宋体" w:hAnsi="宋体" w:eastAsia="宋体" w:cs="宋体"/>
          <w:color w:val="000000"/>
          <w:sz w:val="28"/>
          <w:szCs w:val="28"/>
        </w:rPr>
      </w:pPr>
    </w:p>
    <w:p w14:paraId="6044FDEA">
      <w:pPr>
        <w:pStyle w:val="22"/>
        <w:adjustRightInd w:val="0"/>
        <w:snapToGrid w:val="0"/>
        <w:spacing w:line="600" w:lineRule="exact"/>
        <w:ind w:firstLine="420" w:firstLineChars="150"/>
        <w:rPr>
          <w:rFonts w:ascii="宋体" w:hAnsi="宋体" w:eastAsia="宋体" w:cs="宋体"/>
          <w:color w:val="000000"/>
          <w:sz w:val="28"/>
          <w:szCs w:val="28"/>
        </w:rPr>
      </w:pPr>
      <w:r>
        <w:rPr>
          <w:rFonts w:hint="eastAsia" w:ascii="宋体" w:hAnsi="宋体" w:eastAsia="宋体" w:cs="宋体"/>
          <w:color w:val="000000"/>
          <w:sz w:val="28"/>
          <w:szCs w:val="28"/>
        </w:rPr>
        <w:t>根据《中华人民共和国民法典》和《中华人民共和国保险法》以及其他相关法律、法规的有关规定，甲乙双方在平等互利的基础上，经友好协商，就甲方向乙方投保2026年员工补充医疗保险计划事宜达成一致，并签订本合同。</w:t>
      </w:r>
    </w:p>
    <w:p w14:paraId="240C9D32">
      <w:pPr>
        <w:pStyle w:val="22"/>
        <w:adjustRightInd w:val="0"/>
        <w:snapToGrid w:val="0"/>
        <w:spacing w:line="600" w:lineRule="exact"/>
        <w:ind w:firstLine="0" w:firstLineChars="0"/>
        <w:jc w:val="center"/>
        <w:outlineLvl w:val="0"/>
        <w:rPr>
          <w:rFonts w:ascii="宋体" w:hAnsi="宋体" w:eastAsia="宋体" w:cs="宋体"/>
          <w:b/>
          <w:color w:val="000000"/>
          <w:sz w:val="30"/>
          <w:szCs w:val="30"/>
        </w:rPr>
      </w:pPr>
      <w:r>
        <w:rPr>
          <w:rFonts w:hint="eastAsia" w:ascii="宋体" w:hAnsi="宋体" w:eastAsia="宋体" w:cs="宋体"/>
          <w:b/>
          <w:color w:val="000000"/>
          <w:sz w:val="30"/>
          <w:szCs w:val="30"/>
        </w:rPr>
        <w:t>一、保险合同构成</w:t>
      </w:r>
    </w:p>
    <w:p w14:paraId="2D80B487">
      <w:pPr>
        <w:pStyle w:val="22"/>
        <w:adjustRightInd w:val="0"/>
        <w:snapToGrid w:val="0"/>
        <w:spacing w:line="600" w:lineRule="exact"/>
        <w:ind w:firstLine="420" w:firstLineChars="150"/>
        <w:rPr>
          <w:rFonts w:ascii="宋体" w:hAnsi="宋体" w:eastAsia="宋体" w:cs="宋体"/>
          <w:color w:val="000000"/>
          <w:sz w:val="28"/>
          <w:szCs w:val="28"/>
        </w:rPr>
      </w:pPr>
      <w:r>
        <w:rPr>
          <w:rFonts w:hint="eastAsia" w:ascii="宋体" w:hAnsi="宋体" w:eastAsia="宋体" w:cs="宋体"/>
          <w:color w:val="000000"/>
          <w:sz w:val="28"/>
          <w:szCs w:val="28"/>
        </w:rPr>
        <w:t>本保险合同所附条款、保单、投保单及与本合同有关的被保险人名册等投保资料，合法有效的声明、批注、附贴批单，其他经签署的书面协议等凡与本合同相关者，均为本合同的有效构成部分。</w:t>
      </w:r>
    </w:p>
    <w:p w14:paraId="08CD4798">
      <w:pPr>
        <w:pStyle w:val="22"/>
        <w:adjustRightInd w:val="0"/>
        <w:snapToGrid w:val="0"/>
        <w:spacing w:line="600" w:lineRule="exact"/>
        <w:ind w:firstLine="0" w:firstLineChars="0"/>
        <w:jc w:val="center"/>
        <w:outlineLvl w:val="0"/>
        <w:rPr>
          <w:rFonts w:ascii="宋体" w:hAnsi="宋体" w:eastAsia="宋体" w:cs="宋体"/>
          <w:b/>
          <w:color w:val="000000"/>
          <w:sz w:val="30"/>
          <w:szCs w:val="30"/>
        </w:rPr>
      </w:pPr>
      <w:r>
        <w:rPr>
          <w:rFonts w:hint="eastAsia" w:ascii="宋体" w:hAnsi="宋体" w:eastAsia="宋体" w:cs="宋体"/>
          <w:b/>
          <w:color w:val="000000"/>
          <w:sz w:val="30"/>
          <w:szCs w:val="30"/>
        </w:rPr>
        <w:t>二、合同标的</w:t>
      </w:r>
    </w:p>
    <w:p w14:paraId="53DDCE5A">
      <w:pPr>
        <w:pStyle w:val="22"/>
        <w:adjustRightInd w:val="0"/>
        <w:snapToGrid w:val="0"/>
        <w:spacing w:line="600" w:lineRule="exact"/>
        <w:ind w:firstLine="420" w:firstLineChars="150"/>
        <w:rPr>
          <w:rFonts w:ascii="宋体" w:hAnsi="宋体" w:eastAsia="宋体" w:cs="宋体"/>
          <w:color w:val="000000"/>
          <w:sz w:val="28"/>
          <w:szCs w:val="28"/>
        </w:rPr>
      </w:pPr>
      <w:r>
        <w:rPr>
          <w:rFonts w:hint="eastAsia" w:ascii="宋体" w:hAnsi="宋体" w:eastAsia="宋体" w:cs="宋体"/>
          <w:color w:val="000000"/>
          <w:sz w:val="28"/>
          <w:szCs w:val="28"/>
        </w:rPr>
        <w:t>XXXX公司2026-2028年员工补充医疗保险</w:t>
      </w:r>
    </w:p>
    <w:p w14:paraId="128AD589">
      <w:pPr>
        <w:pStyle w:val="22"/>
        <w:adjustRightInd w:val="0"/>
        <w:snapToGrid w:val="0"/>
        <w:spacing w:line="600" w:lineRule="exact"/>
        <w:ind w:firstLine="0" w:firstLineChars="0"/>
        <w:jc w:val="center"/>
        <w:outlineLvl w:val="0"/>
        <w:rPr>
          <w:rFonts w:ascii="宋体" w:hAnsi="宋体" w:eastAsia="宋体" w:cs="宋体"/>
          <w:b/>
          <w:color w:val="000000"/>
          <w:sz w:val="30"/>
          <w:szCs w:val="30"/>
        </w:rPr>
      </w:pPr>
      <w:r>
        <w:rPr>
          <w:rFonts w:hint="eastAsia" w:ascii="宋体" w:hAnsi="宋体" w:eastAsia="宋体" w:cs="宋体"/>
          <w:b/>
          <w:color w:val="000000"/>
          <w:sz w:val="30"/>
          <w:szCs w:val="30"/>
        </w:rPr>
        <w:t>三、投保人</w:t>
      </w:r>
    </w:p>
    <w:p w14:paraId="1D04783E">
      <w:pPr>
        <w:pStyle w:val="22"/>
        <w:adjustRightInd w:val="0"/>
        <w:snapToGrid w:val="0"/>
        <w:spacing w:line="600" w:lineRule="exact"/>
        <w:ind w:firstLine="420" w:firstLineChars="150"/>
        <w:rPr>
          <w:rFonts w:ascii="宋体" w:hAnsi="宋体" w:eastAsia="宋体" w:cs="宋体"/>
          <w:color w:val="000000"/>
          <w:sz w:val="28"/>
          <w:szCs w:val="28"/>
        </w:rPr>
      </w:pPr>
      <w:r>
        <w:rPr>
          <w:rFonts w:hint="eastAsia" w:ascii="宋体" w:hAnsi="宋体" w:eastAsia="宋体" w:cs="宋体"/>
          <w:color w:val="000000"/>
          <w:sz w:val="28"/>
          <w:szCs w:val="28"/>
        </w:rPr>
        <w:t>名称：（即甲方）。</w:t>
      </w:r>
    </w:p>
    <w:p w14:paraId="23649316">
      <w:pPr>
        <w:pStyle w:val="22"/>
        <w:adjustRightInd w:val="0"/>
        <w:snapToGrid w:val="0"/>
        <w:spacing w:line="600" w:lineRule="exact"/>
        <w:ind w:firstLine="0" w:firstLineChars="0"/>
        <w:jc w:val="center"/>
        <w:outlineLvl w:val="0"/>
        <w:rPr>
          <w:rFonts w:ascii="宋体" w:hAnsi="宋体" w:eastAsia="宋体" w:cs="宋体"/>
          <w:b/>
          <w:color w:val="000000"/>
          <w:sz w:val="30"/>
          <w:szCs w:val="30"/>
        </w:rPr>
      </w:pPr>
      <w:r>
        <w:rPr>
          <w:rFonts w:hint="eastAsia" w:ascii="宋体" w:hAnsi="宋体" w:eastAsia="宋体" w:cs="宋体"/>
          <w:b/>
          <w:color w:val="000000"/>
          <w:sz w:val="30"/>
          <w:szCs w:val="30"/>
        </w:rPr>
        <w:t>四、被保险人</w:t>
      </w:r>
    </w:p>
    <w:p w14:paraId="071C03D2">
      <w:pPr>
        <w:pStyle w:val="22"/>
        <w:adjustRightInd w:val="0"/>
        <w:snapToGrid w:val="0"/>
        <w:spacing w:line="600" w:lineRule="exact"/>
        <w:ind w:firstLine="420" w:firstLineChars="150"/>
        <w:rPr>
          <w:rFonts w:ascii="宋体" w:hAnsi="宋体" w:eastAsia="宋体" w:cs="宋体"/>
          <w:color w:val="000000"/>
          <w:sz w:val="28"/>
          <w:szCs w:val="28"/>
        </w:rPr>
      </w:pPr>
      <w:r>
        <w:rPr>
          <w:rFonts w:hint="eastAsia" w:ascii="宋体" w:hAnsi="宋体" w:eastAsia="宋体" w:cs="宋体"/>
          <w:color w:val="000000"/>
          <w:sz w:val="28"/>
          <w:szCs w:val="28"/>
        </w:rPr>
        <w:t>被保险人为投保人（即甲方）的员工，含在职员工、退休员工和具体涉及试用期人员。（详见被保险人清单）。</w:t>
      </w:r>
    </w:p>
    <w:p w14:paraId="2F69AA27">
      <w:pPr>
        <w:pStyle w:val="22"/>
        <w:adjustRightInd w:val="0"/>
        <w:snapToGrid w:val="0"/>
        <w:spacing w:line="600" w:lineRule="exact"/>
        <w:ind w:firstLine="0" w:firstLineChars="0"/>
        <w:jc w:val="center"/>
        <w:outlineLvl w:val="0"/>
        <w:rPr>
          <w:rFonts w:ascii="宋体" w:hAnsi="宋体" w:eastAsia="宋体" w:cs="宋体"/>
          <w:b/>
          <w:color w:val="000000"/>
          <w:sz w:val="30"/>
          <w:szCs w:val="30"/>
        </w:rPr>
      </w:pPr>
      <w:r>
        <w:rPr>
          <w:rFonts w:hint="eastAsia" w:ascii="宋体" w:hAnsi="宋体" w:eastAsia="宋体" w:cs="宋体"/>
          <w:b/>
          <w:color w:val="000000"/>
          <w:sz w:val="30"/>
          <w:szCs w:val="30"/>
        </w:rPr>
        <w:t>五、保险人</w:t>
      </w:r>
    </w:p>
    <w:p w14:paraId="0B350C9D">
      <w:pPr>
        <w:pStyle w:val="22"/>
        <w:adjustRightInd w:val="0"/>
        <w:snapToGrid w:val="0"/>
        <w:spacing w:line="600" w:lineRule="exact"/>
        <w:ind w:firstLine="420" w:firstLineChars="150"/>
        <w:rPr>
          <w:rFonts w:ascii="宋体" w:hAnsi="宋体" w:eastAsia="宋体" w:cs="宋体"/>
          <w:color w:val="000000"/>
          <w:sz w:val="28"/>
          <w:szCs w:val="28"/>
        </w:rPr>
      </w:pPr>
      <w:r>
        <w:rPr>
          <w:rFonts w:hint="eastAsia" w:ascii="宋体" w:hAnsi="宋体" w:eastAsia="宋体" w:cs="宋体"/>
          <w:color w:val="000000"/>
          <w:sz w:val="28"/>
          <w:szCs w:val="28"/>
        </w:rPr>
        <w:t>名称：（即乙方）。</w:t>
      </w:r>
    </w:p>
    <w:p w14:paraId="778D1BAF">
      <w:pPr>
        <w:pStyle w:val="22"/>
        <w:adjustRightInd w:val="0"/>
        <w:snapToGrid w:val="0"/>
        <w:spacing w:line="600" w:lineRule="exact"/>
        <w:ind w:firstLine="0" w:firstLineChars="0"/>
        <w:jc w:val="center"/>
        <w:outlineLvl w:val="0"/>
        <w:rPr>
          <w:rFonts w:ascii="宋体" w:hAnsi="宋体" w:eastAsia="宋体" w:cs="宋体"/>
          <w:b/>
          <w:color w:val="000000"/>
          <w:sz w:val="30"/>
          <w:szCs w:val="30"/>
        </w:rPr>
      </w:pPr>
      <w:r>
        <w:rPr>
          <w:rFonts w:hint="eastAsia" w:ascii="宋体" w:hAnsi="宋体" w:eastAsia="宋体" w:cs="宋体"/>
          <w:b/>
          <w:color w:val="000000"/>
          <w:sz w:val="30"/>
          <w:szCs w:val="30"/>
        </w:rPr>
        <w:t>六、保险方案及特别约定</w:t>
      </w:r>
    </w:p>
    <w:p w14:paraId="01F49012">
      <w:pPr>
        <w:pStyle w:val="22"/>
        <w:adjustRightInd w:val="0"/>
        <w:snapToGrid w:val="0"/>
        <w:spacing w:line="600" w:lineRule="exact"/>
        <w:ind w:firstLine="0" w:firstLineChars="0"/>
        <w:outlineLvl w:val="1"/>
        <w:rPr>
          <w:rFonts w:ascii="宋体" w:hAnsi="宋体" w:eastAsia="宋体" w:cs="宋体"/>
          <w:b/>
          <w:bCs/>
          <w:sz w:val="28"/>
          <w:szCs w:val="28"/>
        </w:rPr>
      </w:pPr>
      <w:r>
        <w:rPr>
          <w:rFonts w:hint="eastAsia" w:ascii="宋体" w:hAnsi="宋体" w:eastAsia="宋体" w:cs="宋体"/>
          <w:b/>
          <w:bCs/>
          <w:sz w:val="28"/>
          <w:szCs w:val="28"/>
        </w:rPr>
        <w:t>（一）保险险种及保险内容、赔付比例/赔付金额</w:t>
      </w:r>
    </w:p>
    <w:p w14:paraId="128470CB">
      <w:pPr>
        <w:pStyle w:val="22"/>
        <w:adjustRightInd w:val="0"/>
        <w:snapToGrid w:val="0"/>
        <w:spacing w:line="600" w:lineRule="exact"/>
        <w:ind w:firstLine="420" w:firstLineChars="150"/>
        <w:rPr>
          <w:rFonts w:ascii="宋体" w:hAnsi="宋体" w:eastAsia="宋体" w:cs="宋体"/>
          <w:color w:val="000000"/>
          <w:sz w:val="28"/>
          <w:szCs w:val="28"/>
        </w:rPr>
      </w:pPr>
      <w:r>
        <w:rPr>
          <w:rFonts w:hint="eastAsia" w:ascii="宋体" w:hAnsi="宋体" w:eastAsia="宋体" w:cs="宋体"/>
          <w:color w:val="000000"/>
          <w:sz w:val="28"/>
          <w:szCs w:val="28"/>
        </w:rPr>
        <w:t>甲方员工自保险事故发生之日起2年内向乙方索赔有效。</w:t>
      </w:r>
    </w:p>
    <w:p w14:paraId="7C766073">
      <w:pPr>
        <w:pStyle w:val="22"/>
        <w:adjustRightInd w:val="0"/>
        <w:snapToGrid w:val="0"/>
        <w:spacing w:line="600" w:lineRule="exact"/>
        <w:ind w:firstLine="420" w:firstLineChars="150"/>
        <w:rPr>
          <w:rFonts w:ascii="宋体" w:hAnsi="宋体" w:eastAsia="宋体" w:cs="宋体"/>
          <w:color w:val="000000"/>
          <w:sz w:val="28"/>
          <w:szCs w:val="28"/>
        </w:rPr>
      </w:pPr>
      <w:r>
        <w:rPr>
          <w:rFonts w:hint="eastAsia" w:ascii="宋体" w:hAnsi="宋体" w:eastAsia="宋体" w:cs="宋体"/>
          <w:color w:val="000000"/>
          <w:sz w:val="28"/>
          <w:szCs w:val="28"/>
        </w:rPr>
        <w:t>保险责任具体保障内容详见保险合同所附条款：</w:t>
      </w:r>
    </w:p>
    <w:tbl>
      <w:tblPr>
        <w:tblStyle w:val="29"/>
        <w:tblW w:w="10944" w:type="dxa"/>
        <w:jc w:val="center"/>
        <w:tblLayout w:type="fixed"/>
        <w:tblCellMar>
          <w:top w:w="0" w:type="dxa"/>
          <w:left w:w="0" w:type="dxa"/>
          <w:bottom w:w="0" w:type="dxa"/>
          <w:right w:w="0" w:type="dxa"/>
        </w:tblCellMar>
      </w:tblPr>
      <w:tblGrid>
        <w:gridCol w:w="1202"/>
        <w:gridCol w:w="3630"/>
        <w:gridCol w:w="1124"/>
        <w:gridCol w:w="1247"/>
        <w:gridCol w:w="1247"/>
        <w:gridCol w:w="1247"/>
        <w:gridCol w:w="1247"/>
      </w:tblGrid>
      <w:tr w14:paraId="0A80BD23">
        <w:tblPrEx>
          <w:tblCellMar>
            <w:top w:w="0" w:type="dxa"/>
            <w:left w:w="0" w:type="dxa"/>
            <w:bottom w:w="0" w:type="dxa"/>
            <w:right w:w="0" w:type="dxa"/>
          </w:tblCellMar>
        </w:tblPrEx>
        <w:trPr>
          <w:trHeight w:val="447" w:hRule="atLeast"/>
          <w:jc w:val="center"/>
        </w:trPr>
        <w:tc>
          <w:tcPr>
            <w:tcW w:w="1202" w:type="dxa"/>
            <w:vMerge w:val="restart"/>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4FEED4B6">
            <w:pPr>
              <w:ind w:firstLine="400"/>
              <w:jc w:val="center"/>
              <w:textAlignment w:val="center"/>
              <w:rPr>
                <w:rFonts w:ascii="宋体" w:hAnsi="宋体" w:cs="宋体"/>
                <w:color w:val="000000"/>
                <w:sz w:val="20"/>
              </w:rPr>
            </w:pPr>
            <w:r>
              <w:rPr>
                <w:rFonts w:hint="eastAsia" w:ascii="宋体" w:hAnsi="宋体" w:cs="宋体"/>
                <w:color w:val="000000"/>
                <w:sz w:val="20"/>
              </w:rPr>
              <w:t>险别</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753C4026">
            <w:pPr>
              <w:ind w:firstLine="400"/>
              <w:jc w:val="center"/>
              <w:textAlignment w:val="center"/>
              <w:rPr>
                <w:rFonts w:ascii="宋体" w:hAnsi="宋体" w:cs="宋体"/>
                <w:color w:val="000000"/>
                <w:sz w:val="20"/>
              </w:rPr>
            </w:pPr>
            <w:r>
              <w:rPr>
                <w:rFonts w:hint="eastAsia" w:ascii="宋体" w:hAnsi="宋体" w:cs="宋体"/>
                <w:color w:val="000000"/>
                <w:sz w:val="20"/>
              </w:rPr>
              <w:t>保险责任简介</w:t>
            </w:r>
          </w:p>
        </w:tc>
        <w:tc>
          <w:tcPr>
            <w:tcW w:w="1124" w:type="dxa"/>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520357AA">
            <w:pPr>
              <w:ind w:firstLine="400"/>
              <w:jc w:val="center"/>
              <w:textAlignment w:val="center"/>
              <w:rPr>
                <w:rFonts w:ascii="宋体" w:hAnsi="宋体" w:cs="宋体"/>
                <w:color w:val="000000"/>
                <w:sz w:val="20"/>
              </w:rPr>
            </w:pPr>
            <w:r>
              <w:rPr>
                <w:rFonts w:hint="eastAsia" w:ascii="宋体" w:hAnsi="宋体" w:cs="宋体"/>
                <w:color w:val="000000"/>
                <w:sz w:val="20"/>
              </w:rPr>
              <w:t>50＜年龄</w:t>
            </w:r>
          </w:p>
        </w:tc>
        <w:tc>
          <w:tcPr>
            <w:tcW w:w="1247" w:type="dxa"/>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53AE1E64">
            <w:pPr>
              <w:ind w:firstLine="400"/>
              <w:jc w:val="center"/>
              <w:textAlignment w:val="center"/>
              <w:rPr>
                <w:rFonts w:ascii="宋体" w:hAnsi="宋体" w:cs="宋体"/>
                <w:color w:val="000000"/>
                <w:sz w:val="20"/>
              </w:rPr>
            </w:pPr>
            <w:r>
              <w:rPr>
                <w:rFonts w:hint="eastAsia" w:ascii="宋体" w:hAnsi="宋体" w:cs="宋体"/>
                <w:color w:val="000000"/>
                <w:sz w:val="20"/>
              </w:rPr>
              <w:t>38＜年龄≤50</w:t>
            </w:r>
          </w:p>
        </w:tc>
        <w:tc>
          <w:tcPr>
            <w:tcW w:w="1247" w:type="dxa"/>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2EE77883">
            <w:pPr>
              <w:ind w:firstLine="400"/>
              <w:jc w:val="center"/>
              <w:textAlignment w:val="center"/>
              <w:rPr>
                <w:rFonts w:ascii="宋体" w:hAnsi="宋体" w:cs="宋体"/>
                <w:color w:val="000000"/>
                <w:sz w:val="20"/>
              </w:rPr>
            </w:pPr>
            <w:r>
              <w:rPr>
                <w:rFonts w:hint="eastAsia" w:ascii="宋体" w:hAnsi="宋体" w:cs="宋体"/>
                <w:color w:val="000000"/>
                <w:sz w:val="20"/>
              </w:rPr>
              <w:t>年龄≤38</w:t>
            </w:r>
          </w:p>
        </w:tc>
        <w:tc>
          <w:tcPr>
            <w:tcW w:w="1247" w:type="dxa"/>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387FD828">
            <w:pPr>
              <w:ind w:firstLine="400"/>
              <w:jc w:val="center"/>
              <w:textAlignment w:val="center"/>
              <w:rPr>
                <w:rFonts w:ascii="宋体" w:hAnsi="宋体" w:cs="宋体"/>
                <w:color w:val="000000"/>
                <w:sz w:val="20"/>
              </w:rPr>
            </w:pPr>
            <w:r>
              <w:rPr>
                <w:rFonts w:hint="eastAsia" w:ascii="宋体" w:hAnsi="宋体" w:cs="宋体"/>
                <w:color w:val="000000"/>
                <w:sz w:val="20"/>
              </w:rPr>
              <w:t>退休</w:t>
            </w:r>
          </w:p>
        </w:tc>
        <w:tc>
          <w:tcPr>
            <w:tcW w:w="1247" w:type="dxa"/>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5D28FC61">
            <w:pPr>
              <w:ind w:firstLine="400"/>
              <w:jc w:val="center"/>
              <w:textAlignment w:val="center"/>
              <w:rPr>
                <w:rFonts w:ascii="宋体" w:hAnsi="宋体" w:cs="宋体"/>
                <w:color w:val="000000"/>
                <w:sz w:val="20"/>
              </w:rPr>
            </w:pPr>
            <w:r>
              <w:rPr>
                <w:rFonts w:hint="eastAsia" w:ascii="宋体" w:hAnsi="宋体" w:cs="宋体"/>
                <w:color w:val="000000"/>
                <w:sz w:val="20"/>
              </w:rPr>
              <w:t>试用期</w:t>
            </w:r>
          </w:p>
        </w:tc>
      </w:tr>
      <w:tr w14:paraId="5556DE6B">
        <w:tblPrEx>
          <w:tblCellMar>
            <w:top w:w="0" w:type="dxa"/>
            <w:left w:w="0" w:type="dxa"/>
            <w:bottom w:w="0" w:type="dxa"/>
            <w:right w:w="0" w:type="dxa"/>
          </w:tblCellMar>
        </w:tblPrEx>
        <w:trPr>
          <w:trHeight w:val="404"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649C845F">
            <w:pPr>
              <w:ind w:firstLine="420"/>
              <w:rPr>
                <w:rFonts w:ascii="宋体" w:hAnsi="宋体" w:cs="宋体"/>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3C78CC63">
            <w:pPr>
              <w:ind w:firstLine="420"/>
              <w:rPr>
                <w:rFonts w:ascii="宋体" w:hAnsi="宋体" w:cs="宋体"/>
              </w:rPr>
            </w:pPr>
          </w:p>
        </w:tc>
        <w:tc>
          <w:tcPr>
            <w:tcW w:w="1124" w:type="dxa"/>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57EA1263">
            <w:pPr>
              <w:ind w:firstLine="400"/>
              <w:jc w:val="center"/>
              <w:textAlignment w:val="center"/>
              <w:rPr>
                <w:rFonts w:ascii="宋体" w:hAnsi="宋体" w:cs="宋体"/>
                <w:color w:val="000000"/>
                <w:sz w:val="20"/>
              </w:rPr>
            </w:pPr>
            <w:r>
              <w:rPr>
                <w:rFonts w:hint="eastAsia" w:ascii="宋体" w:hAnsi="宋体" w:cs="宋体"/>
                <w:color w:val="000000"/>
                <w:sz w:val="20"/>
              </w:rPr>
              <w:t>保额</w:t>
            </w:r>
          </w:p>
        </w:tc>
        <w:tc>
          <w:tcPr>
            <w:tcW w:w="1247" w:type="dxa"/>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72D28DD2">
            <w:pPr>
              <w:ind w:firstLine="400"/>
              <w:jc w:val="center"/>
              <w:textAlignment w:val="center"/>
              <w:rPr>
                <w:rFonts w:ascii="宋体" w:hAnsi="宋体" w:cs="宋体"/>
                <w:color w:val="000000"/>
                <w:sz w:val="20"/>
              </w:rPr>
            </w:pPr>
            <w:r>
              <w:rPr>
                <w:rFonts w:hint="eastAsia" w:ascii="宋体" w:hAnsi="宋体" w:cs="宋体"/>
                <w:color w:val="000000"/>
                <w:sz w:val="20"/>
              </w:rPr>
              <w:t>保额</w:t>
            </w:r>
          </w:p>
        </w:tc>
        <w:tc>
          <w:tcPr>
            <w:tcW w:w="1247" w:type="dxa"/>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6B147D46">
            <w:pPr>
              <w:ind w:firstLine="400"/>
              <w:jc w:val="center"/>
              <w:textAlignment w:val="center"/>
              <w:rPr>
                <w:rFonts w:ascii="宋体" w:hAnsi="宋体" w:cs="宋体"/>
                <w:color w:val="000000"/>
                <w:sz w:val="20"/>
              </w:rPr>
            </w:pPr>
            <w:r>
              <w:rPr>
                <w:rFonts w:hint="eastAsia" w:ascii="宋体" w:hAnsi="宋体" w:cs="宋体"/>
                <w:color w:val="000000"/>
                <w:sz w:val="20"/>
              </w:rPr>
              <w:t>保额</w:t>
            </w:r>
          </w:p>
        </w:tc>
        <w:tc>
          <w:tcPr>
            <w:tcW w:w="1247" w:type="dxa"/>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148D234B">
            <w:pPr>
              <w:ind w:firstLine="400"/>
              <w:jc w:val="center"/>
              <w:textAlignment w:val="center"/>
              <w:rPr>
                <w:rFonts w:ascii="宋体" w:hAnsi="宋体" w:cs="宋体"/>
                <w:color w:val="000000"/>
                <w:sz w:val="20"/>
              </w:rPr>
            </w:pPr>
            <w:r>
              <w:rPr>
                <w:rFonts w:hint="eastAsia" w:ascii="宋体" w:hAnsi="宋体" w:cs="宋体"/>
                <w:color w:val="000000"/>
                <w:sz w:val="20"/>
              </w:rPr>
              <w:t>保额</w:t>
            </w:r>
          </w:p>
        </w:tc>
        <w:tc>
          <w:tcPr>
            <w:tcW w:w="1247" w:type="dxa"/>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60A788EF">
            <w:pPr>
              <w:ind w:firstLine="400"/>
              <w:jc w:val="center"/>
              <w:textAlignment w:val="center"/>
              <w:rPr>
                <w:rFonts w:ascii="宋体" w:hAnsi="宋体" w:cs="宋体"/>
                <w:color w:val="000000"/>
                <w:sz w:val="20"/>
              </w:rPr>
            </w:pPr>
            <w:r>
              <w:rPr>
                <w:rFonts w:hint="eastAsia" w:ascii="宋体" w:hAnsi="宋体" w:cs="宋体"/>
                <w:color w:val="000000"/>
                <w:sz w:val="20"/>
              </w:rPr>
              <w:t>保额</w:t>
            </w:r>
          </w:p>
        </w:tc>
      </w:tr>
      <w:tr w14:paraId="0544D808">
        <w:tblPrEx>
          <w:tblCellMar>
            <w:top w:w="0" w:type="dxa"/>
            <w:left w:w="0" w:type="dxa"/>
            <w:bottom w:w="0" w:type="dxa"/>
            <w:right w:w="0" w:type="dxa"/>
          </w:tblCellMar>
        </w:tblPrEx>
        <w:trPr>
          <w:trHeight w:val="1316" w:hRule="atLeast"/>
          <w:jc w:val="center"/>
        </w:trPr>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09294">
            <w:pPr>
              <w:ind w:firstLine="400"/>
              <w:jc w:val="center"/>
              <w:textAlignment w:val="center"/>
              <w:rPr>
                <w:rFonts w:ascii="宋体" w:hAnsi="宋体" w:cs="宋体"/>
                <w:color w:val="000000"/>
                <w:sz w:val="20"/>
              </w:rPr>
            </w:pPr>
            <w:r>
              <w:rPr>
                <w:rFonts w:hint="eastAsia" w:ascii="宋体" w:hAnsi="宋体" w:cs="宋体"/>
                <w:color w:val="000000"/>
                <w:sz w:val="20"/>
              </w:rPr>
              <w:t>团体社保补充医疗保险</w:t>
            </w:r>
          </w:p>
        </w:tc>
        <w:tc>
          <w:tcPr>
            <w:tcW w:w="3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89E53">
            <w:pPr>
              <w:ind w:firstLine="400"/>
              <w:textAlignment w:val="center"/>
              <w:rPr>
                <w:rFonts w:ascii="宋体" w:hAnsi="宋体" w:cs="宋体"/>
                <w:color w:val="000000"/>
                <w:sz w:val="20"/>
              </w:rPr>
            </w:pPr>
            <w:r>
              <w:rPr>
                <w:rFonts w:hint="eastAsia" w:ascii="宋体" w:hAnsi="宋体" w:cs="宋体"/>
                <w:color w:val="000000"/>
                <w:sz w:val="20"/>
              </w:rPr>
              <w:t>在起付线以下及起付线至封顶线之间的符合基本医疗范围内的合理医疗费用（含甲乙类、含自费）按100%比例给付。</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BB119">
            <w:pPr>
              <w:ind w:firstLine="400"/>
              <w:jc w:val="center"/>
              <w:textAlignment w:val="center"/>
              <w:rPr>
                <w:rFonts w:ascii="宋体" w:hAnsi="宋体" w:cs="宋体"/>
                <w:color w:val="000000"/>
                <w:sz w:val="20"/>
              </w:rPr>
            </w:pPr>
            <w:r>
              <w:rPr>
                <w:rFonts w:hint="eastAsia" w:ascii="宋体" w:hAnsi="宋体" w:cs="宋体"/>
                <w:color w:val="000000"/>
                <w:sz w:val="20"/>
              </w:rPr>
              <w:t>4.7万元</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D8D33">
            <w:pPr>
              <w:ind w:firstLine="400"/>
              <w:jc w:val="center"/>
              <w:textAlignment w:val="center"/>
              <w:rPr>
                <w:rFonts w:ascii="宋体" w:hAnsi="宋体" w:cs="宋体"/>
                <w:color w:val="000000"/>
                <w:sz w:val="20"/>
              </w:rPr>
            </w:pPr>
            <w:r>
              <w:rPr>
                <w:rFonts w:hint="eastAsia" w:ascii="宋体" w:hAnsi="宋体" w:cs="宋体"/>
                <w:color w:val="000000"/>
                <w:sz w:val="20"/>
              </w:rPr>
              <w:t>4.7万元</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DD11C">
            <w:pPr>
              <w:ind w:firstLine="400"/>
              <w:jc w:val="center"/>
              <w:textAlignment w:val="center"/>
              <w:rPr>
                <w:rFonts w:ascii="宋体" w:hAnsi="宋体" w:cs="宋体"/>
                <w:color w:val="000000"/>
                <w:sz w:val="20"/>
              </w:rPr>
            </w:pPr>
            <w:r>
              <w:rPr>
                <w:rFonts w:hint="eastAsia" w:ascii="宋体" w:hAnsi="宋体" w:cs="宋体"/>
                <w:color w:val="000000"/>
                <w:sz w:val="20"/>
              </w:rPr>
              <w:t>4.7万元</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51E5D">
            <w:pPr>
              <w:ind w:firstLine="400"/>
              <w:jc w:val="center"/>
              <w:textAlignment w:val="center"/>
              <w:rPr>
                <w:rFonts w:ascii="宋体" w:hAnsi="宋体" w:cs="宋体"/>
                <w:color w:val="000000"/>
                <w:sz w:val="20"/>
              </w:rPr>
            </w:pPr>
            <w:r>
              <w:rPr>
                <w:rFonts w:hint="eastAsia" w:ascii="宋体" w:hAnsi="宋体" w:cs="宋体"/>
                <w:color w:val="000000"/>
                <w:sz w:val="20"/>
              </w:rPr>
              <w:t>4.7万元</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74FF4">
            <w:pPr>
              <w:ind w:firstLine="400"/>
              <w:jc w:val="center"/>
              <w:textAlignment w:val="center"/>
              <w:rPr>
                <w:rFonts w:ascii="宋体" w:hAnsi="宋体" w:cs="宋体"/>
                <w:color w:val="000000"/>
                <w:sz w:val="20"/>
              </w:rPr>
            </w:pPr>
            <w:r>
              <w:rPr>
                <w:rFonts w:hint="eastAsia" w:ascii="宋体" w:hAnsi="宋体" w:cs="宋体"/>
                <w:color w:val="000000"/>
                <w:sz w:val="20"/>
              </w:rPr>
              <w:t>/</w:t>
            </w:r>
          </w:p>
        </w:tc>
      </w:tr>
      <w:tr w14:paraId="617CB8AD">
        <w:tblPrEx>
          <w:tblCellMar>
            <w:top w:w="0" w:type="dxa"/>
            <w:left w:w="0" w:type="dxa"/>
            <w:bottom w:w="0" w:type="dxa"/>
            <w:right w:w="0" w:type="dxa"/>
          </w:tblCellMar>
        </w:tblPrEx>
        <w:trPr>
          <w:trHeight w:val="1316" w:hRule="atLeast"/>
          <w:jc w:val="center"/>
        </w:trPr>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A6CA7">
            <w:pPr>
              <w:ind w:firstLine="400"/>
              <w:jc w:val="center"/>
              <w:textAlignment w:val="center"/>
              <w:rPr>
                <w:rFonts w:ascii="宋体" w:hAnsi="宋体" w:cs="宋体"/>
                <w:color w:val="000000"/>
                <w:sz w:val="20"/>
              </w:rPr>
            </w:pPr>
            <w:r>
              <w:rPr>
                <w:rFonts w:hint="eastAsia" w:ascii="宋体" w:hAnsi="宋体" w:cs="宋体"/>
                <w:color w:val="000000"/>
                <w:sz w:val="20"/>
              </w:rPr>
              <w:t>团体意外伤害医疗保险</w:t>
            </w:r>
          </w:p>
        </w:tc>
        <w:tc>
          <w:tcPr>
            <w:tcW w:w="3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15A81">
            <w:pPr>
              <w:ind w:firstLine="400"/>
              <w:textAlignment w:val="center"/>
              <w:rPr>
                <w:rFonts w:ascii="宋体" w:hAnsi="宋体" w:cs="宋体"/>
                <w:color w:val="000000"/>
                <w:sz w:val="20"/>
              </w:rPr>
            </w:pPr>
            <w:r>
              <w:rPr>
                <w:rFonts w:hint="eastAsia" w:ascii="宋体" w:hAnsi="宋体" w:cs="宋体"/>
                <w:color w:val="000000"/>
                <w:sz w:val="20"/>
              </w:rPr>
              <w:t>意外医疗费用限在二级及以上医疗机构（重症抢救除外）发生且符合投保所在地社会基本医疗保险药品目录、诊疗项目目录以及服务设施范围和支付标准的医疗费用，0免赔，按100%赔付。</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19DDA">
            <w:pPr>
              <w:ind w:firstLine="400"/>
              <w:jc w:val="center"/>
              <w:textAlignment w:val="center"/>
              <w:rPr>
                <w:rFonts w:ascii="宋体" w:hAnsi="宋体" w:cs="宋体"/>
                <w:color w:val="000000"/>
                <w:sz w:val="20"/>
              </w:rPr>
            </w:pPr>
            <w:r>
              <w:rPr>
                <w:rFonts w:hint="eastAsia" w:ascii="宋体" w:hAnsi="宋体" w:cs="宋体"/>
                <w:color w:val="000000"/>
                <w:sz w:val="20"/>
              </w:rPr>
              <w:t>1万元</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8293D">
            <w:pPr>
              <w:ind w:firstLine="400"/>
              <w:jc w:val="center"/>
              <w:textAlignment w:val="center"/>
              <w:rPr>
                <w:rFonts w:ascii="宋体" w:hAnsi="宋体" w:cs="宋体"/>
                <w:color w:val="000000"/>
                <w:sz w:val="20"/>
              </w:rPr>
            </w:pPr>
            <w:r>
              <w:rPr>
                <w:rFonts w:hint="eastAsia" w:ascii="宋体" w:hAnsi="宋体" w:cs="宋体"/>
                <w:color w:val="000000"/>
                <w:sz w:val="20"/>
              </w:rPr>
              <w:t>1万元</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1662F">
            <w:pPr>
              <w:ind w:firstLine="400"/>
              <w:jc w:val="center"/>
              <w:textAlignment w:val="center"/>
              <w:rPr>
                <w:rFonts w:ascii="宋体" w:hAnsi="宋体" w:cs="宋体"/>
                <w:color w:val="000000"/>
                <w:sz w:val="20"/>
              </w:rPr>
            </w:pPr>
            <w:r>
              <w:rPr>
                <w:rFonts w:hint="eastAsia" w:ascii="宋体" w:hAnsi="宋体" w:cs="宋体"/>
                <w:color w:val="000000"/>
                <w:sz w:val="20"/>
              </w:rPr>
              <w:t>1万元</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27B89">
            <w:pPr>
              <w:ind w:firstLine="400"/>
              <w:jc w:val="center"/>
              <w:textAlignment w:val="center"/>
              <w:rPr>
                <w:rFonts w:ascii="宋体" w:hAnsi="宋体" w:cs="宋体"/>
                <w:color w:val="000000"/>
                <w:sz w:val="20"/>
              </w:rPr>
            </w:pPr>
            <w:r>
              <w:rPr>
                <w:rFonts w:hint="eastAsia" w:ascii="宋体" w:hAnsi="宋体" w:cs="宋体"/>
                <w:color w:val="000000"/>
                <w:sz w:val="20"/>
              </w:rPr>
              <w:t>1万元</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85ACB">
            <w:pPr>
              <w:ind w:firstLine="400"/>
              <w:jc w:val="center"/>
              <w:textAlignment w:val="center"/>
              <w:rPr>
                <w:rFonts w:ascii="宋体" w:hAnsi="宋体" w:cs="宋体"/>
                <w:color w:val="000000"/>
                <w:sz w:val="20"/>
              </w:rPr>
            </w:pPr>
            <w:r>
              <w:rPr>
                <w:rFonts w:hint="eastAsia" w:ascii="宋体" w:hAnsi="宋体" w:cs="宋体"/>
                <w:color w:val="000000"/>
                <w:sz w:val="20"/>
              </w:rPr>
              <w:t>/</w:t>
            </w:r>
          </w:p>
        </w:tc>
      </w:tr>
      <w:tr w14:paraId="1E9693DA">
        <w:tblPrEx>
          <w:tblCellMar>
            <w:top w:w="0" w:type="dxa"/>
            <w:left w:w="0" w:type="dxa"/>
            <w:bottom w:w="0" w:type="dxa"/>
            <w:right w:w="0" w:type="dxa"/>
          </w:tblCellMar>
        </w:tblPrEx>
        <w:trPr>
          <w:trHeight w:val="1160" w:hRule="atLeast"/>
          <w:jc w:val="center"/>
        </w:trPr>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94608">
            <w:pPr>
              <w:ind w:firstLine="400"/>
              <w:jc w:val="center"/>
              <w:textAlignment w:val="center"/>
              <w:rPr>
                <w:rFonts w:ascii="宋体" w:hAnsi="宋体" w:cs="宋体"/>
                <w:color w:val="000000"/>
                <w:sz w:val="20"/>
              </w:rPr>
            </w:pPr>
            <w:r>
              <w:rPr>
                <w:rFonts w:hint="eastAsia" w:ascii="宋体" w:hAnsi="宋体" w:cs="宋体"/>
                <w:color w:val="000000"/>
                <w:sz w:val="20"/>
              </w:rPr>
              <w:t>团体门急诊医疗保险</w:t>
            </w:r>
          </w:p>
        </w:tc>
        <w:tc>
          <w:tcPr>
            <w:tcW w:w="3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2F917">
            <w:pPr>
              <w:ind w:firstLine="400"/>
              <w:textAlignment w:val="center"/>
              <w:rPr>
                <w:rFonts w:ascii="宋体" w:hAnsi="宋体" w:cs="宋体"/>
                <w:color w:val="000000"/>
                <w:sz w:val="20"/>
              </w:rPr>
            </w:pPr>
            <w:r>
              <w:rPr>
                <w:rFonts w:hint="eastAsia" w:ascii="宋体" w:hAnsi="宋体" w:cs="宋体"/>
                <w:color w:val="000000"/>
                <w:sz w:val="20"/>
              </w:rPr>
              <w:t>被保险人因疾病进行门、急诊治疗所发生的符合基本医疗范围内的医疗费用，在扣除每年100元后，对剩余部分按100%比例给付。在社区医院就诊而产生的合理医疗费用，每人最高赔付300元/年。</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17AB0">
            <w:pPr>
              <w:ind w:firstLine="400"/>
              <w:jc w:val="center"/>
              <w:textAlignment w:val="center"/>
              <w:rPr>
                <w:rFonts w:ascii="宋体" w:hAnsi="宋体" w:cs="宋体"/>
                <w:color w:val="000000"/>
                <w:sz w:val="20"/>
              </w:rPr>
            </w:pPr>
            <w:r>
              <w:rPr>
                <w:rFonts w:hint="eastAsia" w:ascii="宋体" w:hAnsi="宋体" w:cs="宋体"/>
                <w:color w:val="000000"/>
                <w:sz w:val="20"/>
              </w:rPr>
              <w:t>0.4万元</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EFB09">
            <w:pPr>
              <w:ind w:firstLine="400"/>
              <w:jc w:val="center"/>
              <w:textAlignment w:val="center"/>
              <w:rPr>
                <w:rFonts w:ascii="宋体" w:hAnsi="宋体" w:cs="宋体"/>
                <w:color w:val="000000"/>
                <w:sz w:val="20"/>
              </w:rPr>
            </w:pPr>
            <w:r>
              <w:rPr>
                <w:rFonts w:hint="eastAsia" w:ascii="宋体" w:hAnsi="宋体" w:cs="宋体"/>
                <w:color w:val="000000"/>
                <w:sz w:val="20"/>
              </w:rPr>
              <w:t>0.3万元</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99E91">
            <w:pPr>
              <w:ind w:firstLine="400"/>
              <w:jc w:val="center"/>
              <w:textAlignment w:val="center"/>
              <w:rPr>
                <w:rFonts w:ascii="宋体" w:hAnsi="宋体" w:cs="宋体"/>
                <w:color w:val="000000"/>
                <w:sz w:val="20"/>
              </w:rPr>
            </w:pPr>
            <w:r>
              <w:rPr>
                <w:rFonts w:hint="eastAsia" w:ascii="宋体" w:hAnsi="宋体" w:cs="宋体"/>
                <w:color w:val="000000"/>
                <w:sz w:val="20"/>
              </w:rPr>
              <w:t>0.3万元</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4F2E2">
            <w:pPr>
              <w:ind w:firstLine="400"/>
              <w:jc w:val="center"/>
              <w:textAlignment w:val="center"/>
              <w:rPr>
                <w:rFonts w:ascii="宋体" w:hAnsi="宋体" w:cs="宋体"/>
                <w:color w:val="000000"/>
                <w:sz w:val="20"/>
              </w:rPr>
            </w:pPr>
            <w:r>
              <w:rPr>
                <w:rFonts w:hint="eastAsia" w:ascii="宋体" w:hAnsi="宋体" w:cs="宋体"/>
                <w:color w:val="000000"/>
                <w:sz w:val="20"/>
              </w:rPr>
              <w:t>0.3万元</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B4701">
            <w:pPr>
              <w:ind w:firstLine="400"/>
              <w:jc w:val="center"/>
              <w:textAlignment w:val="center"/>
              <w:rPr>
                <w:rFonts w:ascii="宋体" w:hAnsi="宋体" w:cs="宋体"/>
                <w:color w:val="000000"/>
                <w:sz w:val="20"/>
              </w:rPr>
            </w:pPr>
            <w:r>
              <w:rPr>
                <w:rFonts w:hint="eastAsia" w:ascii="宋体" w:hAnsi="宋体" w:cs="宋体"/>
                <w:color w:val="000000"/>
                <w:sz w:val="20"/>
              </w:rPr>
              <w:t>0.08万元</w:t>
            </w:r>
          </w:p>
        </w:tc>
      </w:tr>
      <w:tr w14:paraId="28B86E99">
        <w:tblPrEx>
          <w:tblCellMar>
            <w:top w:w="0" w:type="dxa"/>
            <w:left w:w="0" w:type="dxa"/>
            <w:bottom w:w="0" w:type="dxa"/>
            <w:right w:w="0" w:type="dxa"/>
          </w:tblCellMar>
        </w:tblPrEx>
        <w:trPr>
          <w:trHeight w:val="980" w:hRule="atLeast"/>
          <w:jc w:val="center"/>
        </w:trPr>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4003E">
            <w:pPr>
              <w:ind w:firstLine="400"/>
              <w:jc w:val="center"/>
              <w:textAlignment w:val="center"/>
              <w:rPr>
                <w:rFonts w:ascii="宋体" w:hAnsi="宋体" w:cs="宋体"/>
                <w:color w:val="000000"/>
                <w:sz w:val="20"/>
              </w:rPr>
            </w:pPr>
            <w:r>
              <w:rPr>
                <w:rFonts w:hint="eastAsia" w:ascii="宋体" w:hAnsi="宋体" w:cs="宋体"/>
                <w:color w:val="000000"/>
                <w:sz w:val="20"/>
              </w:rPr>
              <w:t>团体住院津贴医疗保险</w:t>
            </w:r>
          </w:p>
        </w:tc>
        <w:tc>
          <w:tcPr>
            <w:tcW w:w="3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7FEC2">
            <w:pPr>
              <w:ind w:firstLine="400"/>
              <w:textAlignment w:val="center"/>
              <w:rPr>
                <w:rFonts w:ascii="宋体" w:hAnsi="宋体" w:cs="宋体"/>
                <w:color w:val="000000"/>
                <w:sz w:val="20"/>
              </w:rPr>
            </w:pPr>
            <w:r>
              <w:rPr>
                <w:rFonts w:hint="eastAsia" w:ascii="宋体" w:hAnsi="宋体" w:cs="宋体"/>
                <w:color w:val="000000"/>
                <w:sz w:val="20"/>
              </w:rPr>
              <w:t>因疾病或意外住院，给付住院津贴（免赔0天，单次事故90天，全年累计180天）</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2F7CC">
            <w:pPr>
              <w:ind w:firstLine="400"/>
              <w:jc w:val="center"/>
              <w:textAlignment w:val="center"/>
              <w:rPr>
                <w:rFonts w:ascii="宋体" w:hAnsi="宋体" w:cs="宋体"/>
                <w:color w:val="000000"/>
                <w:sz w:val="20"/>
              </w:rPr>
            </w:pPr>
            <w:r>
              <w:rPr>
                <w:rFonts w:hint="eastAsia" w:ascii="宋体" w:hAnsi="宋体" w:cs="宋体"/>
                <w:color w:val="000000"/>
                <w:sz w:val="20"/>
              </w:rPr>
              <w:t>380元/天</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5CB56">
            <w:pPr>
              <w:ind w:firstLine="400"/>
              <w:jc w:val="center"/>
              <w:textAlignment w:val="center"/>
              <w:rPr>
                <w:rFonts w:ascii="宋体" w:hAnsi="宋体" w:cs="宋体"/>
                <w:color w:val="000000"/>
                <w:sz w:val="20"/>
              </w:rPr>
            </w:pPr>
            <w:r>
              <w:rPr>
                <w:rFonts w:hint="eastAsia" w:ascii="宋体" w:hAnsi="宋体" w:cs="宋体"/>
                <w:color w:val="000000"/>
                <w:sz w:val="20"/>
              </w:rPr>
              <w:t>280元/天</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86B47">
            <w:pPr>
              <w:ind w:firstLine="400"/>
              <w:jc w:val="center"/>
              <w:textAlignment w:val="center"/>
              <w:rPr>
                <w:rFonts w:ascii="宋体" w:hAnsi="宋体" w:cs="宋体"/>
                <w:color w:val="000000"/>
                <w:sz w:val="20"/>
              </w:rPr>
            </w:pPr>
            <w:r>
              <w:rPr>
                <w:rFonts w:hint="eastAsia" w:ascii="宋体" w:hAnsi="宋体" w:cs="宋体"/>
                <w:color w:val="000000"/>
                <w:sz w:val="20"/>
              </w:rPr>
              <w:t>180元/天</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4AC9B">
            <w:pPr>
              <w:ind w:firstLine="400"/>
              <w:jc w:val="center"/>
              <w:textAlignment w:val="center"/>
              <w:rPr>
                <w:rFonts w:ascii="宋体" w:hAnsi="宋体" w:cs="宋体"/>
                <w:color w:val="000000"/>
                <w:sz w:val="20"/>
              </w:rPr>
            </w:pPr>
            <w:r>
              <w:rPr>
                <w:rFonts w:hint="eastAsia" w:ascii="宋体" w:hAnsi="宋体" w:cs="宋体"/>
                <w:color w:val="000000"/>
                <w:sz w:val="20"/>
              </w:rPr>
              <w:t>200元/天</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AAD76">
            <w:pPr>
              <w:ind w:firstLine="400"/>
              <w:jc w:val="center"/>
              <w:textAlignment w:val="center"/>
              <w:rPr>
                <w:rFonts w:ascii="宋体" w:hAnsi="宋体" w:cs="宋体"/>
                <w:color w:val="000000"/>
                <w:sz w:val="20"/>
              </w:rPr>
            </w:pPr>
            <w:r>
              <w:rPr>
                <w:rFonts w:hint="eastAsia" w:ascii="宋体" w:hAnsi="宋体" w:cs="宋体"/>
                <w:color w:val="000000"/>
                <w:sz w:val="20"/>
              </w:rPr>
              <w:t>50元/天</w:t>
            </w:r>
          </w:p>
        </w:tc>
      </w:tr>
      <w:tr w14:paraId="25BC48A8">
        <w:tblPrEx>
          <w:tblCellMar>
            <w:top w:w="0" w:type="dxa"/>
            <w:left w:w="0" w:type="dxa"/>
            <w:bottom w:w="0" w:type="dxa"/>
            <w:right w:w="0" w:type="dxa"/>
          </w:tblCellMar>
        </w:tblPrEx>
        <w:trPr>
          <w:trHeight w:val="920"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0E067">
            <w:pPr>
              <w:ind w:firstLine="420"/>
              <w:rPr>
                <w:rFonts w:ascii="宋体" w:hAnsi="宋体" w:cs="宋体"/>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69FFD">
            <w:pPr>
              <w:ind w:firstLine="400"/>
              <w:textAlignment w:val="center"/>
              <w:rPr>
                <w:rFonts w:ascii="宋体" w:hAnsi="宋体" w:cs="宋体"/>
                <w:color w:val="000000"/>
                <w:sz w:val="20"/>
              </w:rPr>
            </w:pPr>
            <w:r>
              <w:rPr>
                <w:rFonts w:hint="eastAsia" w:ascii="宋体" w:hAnsi="宋体" w:cs="宋体"/>
                <w:color w:val="000000"/>
                <w:sz w:val="20"/>
              </w:rPr>
              <w:t>重症监护病房治疗补贴（免赔0天，全年最多15天，且与常规住院津贴不重复赔付）。</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887DA">
            <w:pPr>
              <w:ind w:firstLine="400"/>
              <w:jc w:val="center"/>
              <w:textAlignment w:val="center"/>
              <w:rPr>
                <w:rFonts w:ascii="宋体" w:hAnsi="宋体" w:cs="宋体"/>
                <w:color w:val="000000"/>
                <w:sz w:val="20"/>
              </w:rPr>
            </w:pPr>
            <w:r>
              <w:rPr>
                <w:rFonts w:hint="eastAsia" w:ascii="宋体" w:hAnsi="宋体" w:cs="宋体"/>
                <w:color w:val="000000"/>
                <w:sz w:val="20"/>
              </w:rPr>
              <w:t>500元/天</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2BC8A">
            <w:pPr>
              <w:ind w:firstLine="400"/>
              <w:jc w:val="center"/>
              <w:textAlignment w:val="center"/>
              <w:rPr>
                <w:rFonts w:ascii="宋体" w:hAnsi="宋体" w:cs="宋体"/>
                <w:color w:val="000000"/>
                <w:sz w:val="20"/>
              </w:rPr>
            </w:pPr>
            <w:r>
              <w:rPr>
                <w:rFonts w:hint="eastAsia" w:ascii="宋体" w:hAnsi="宋体" w:cs="宋体"/>
                <w:color w:val="000000"/>
                <w:sz w:val="20"/>
              </w:rPr>
              <w:t>400元/天</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35BC7">
            <w:pPr>
              <w:ind w:firstLine="400"/>
              <w:jc w:val="center"/>
              <w:textAlignment w:val="center"/>
              <w:rPr>
                <w:rFonts w:ascii="宋体" w:hAnsi="宋体" w:cs="宋体"/>
                <w:color w:val="000000"/>
                <w:sz w:val="20"/>
              </w:rPr>
            </w:pPr>
            <w:r>
              <w:rPr>
                <w:rFonts w:hint="eastAsia" w:ascii="宋体" w:hAnsi="宋体" w:cs="宋体"/>
                <w:color w:val="000000"/>
                <w:sz w:val="20"/>
              </w:rPr>
              <w:t>300元/天</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8DBE8">
            <w:pPr>
              <w:ind w:firstLine="400"/>
              <w:jc w:val="center"/>
              <w:textAlignment w:val="center"/>
              <w:rPr>
                <w:rFonts w:ascii="宋体" w:hAnsi="宋体" w:cs="宋体"/>
                <w:color w:val="000000"/>
                <w:sz w:val="20"/>
              </w:rPr>
            </w:pPr>
            <w:r>
              <w:rPr>
                <w:rFonts w:hint="eastAsia" w:ascii="宋体" w:hAnsi="宋体" w:cs="宋体"/>
                <w:color w:val="000000"/>
                <w:sz w:val="20"/>
              </w:rPr>
              <w:t>300元/天</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FC10E">
            <w:pPr>
              <w:ind w:firstLine="400"/>
              <w:jc w:val="center"/>
              <w:textAlignment w:val="center"/>
              <w:rPr>
                <w:rFonts w:ascii="宋体" w:hAnsi="宋体" w:cs="宋体"/>
                <w:color w:val="000000"/>
                <w:sz w:val="20"/>
              </w:rPr>
            </w:pPr>
            <w:r>
              <w:rPr>
                <w:rFonts w:hint="eastAsia" w:ascii="宋体" w:hAnsi="宋体" w:cs="宋体"/>
                <w:color w:val="000000"/>
                <w:sz w:val="20"/>
              </w:rPr>
              <w:t>100元/天</w:t>
            </w:r>
          </w:p>
        </w:tc>
      </w:tr>
      <w:tr w14:paraId="743515AC">
        <w:tblPrEx>
          <w:tblCellMar>
            <w:top w:w="0" w:type="dxa"/>
            <w:left w:w="0" w:type="dxa"/>
            <w:bottom w:w="0" w:type="dxa"/>
            <w:right w:w="0" w:type="dxa"/>
          </w:tblCellMar>
        </w:tblPrEx>
        <w:trPr>
          <w:trHeight w:val="795"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86EBE">
            <w:pPr>
              <w:ind w:firstLine="420"/>
              <w:rPr>
                <w:rFonts w:ascii="宋体" w:hAnsi="宋体" w:cs="宋体"/>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237D0">
            <w:pPr>
              <w:ind w:firstLine="400"/>
              <w:textAlignment w:val="center"/>
              <w:rPr>
                <w:rFonts w:ascii="宋体" w:hAnsi="宋体" w:cs="宋体"/>
                <w:color w:val="000000"/>
                <w:sz w:val="20"/>
              </w:rPr>
            </w:pPr>
            <w:r>
              <w:rPr>
                <w:rFonts w:hint="eastAsia" w:ascii="宋体" w:hAnsi="宋体" w:cs="宋体"/>
                <w:color w:val="000000"/>
                <w:sz w:val="20"/>
              </w:rPr>
              <w:t>生育津贴：在保险期间内，被保险人分娩的，保险人按照女性生育津贴保险金额一次性给付被保险人女性生育津贴保险金。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F8369">
            <w:pPr>
              <w:ind w:firstLine="400"/>
              <w:jc w:val="center"/>
              <w:textAlignment w:val="center"/>
              <w:rPr>
                <w:rFonts w:ascii="宋体" w:hAnsi="宋体" w:cs="宋体"/>
                <w:color w:val="000000"/>
                <w:sz w:val="20"/>
              </w:rPr>
            </w:pPr>
            <w:r>
              <w:rPr>
                <w:rFonts w:hint="eastAsia" w:ascii="宋体" w:hAnsi="宋体" w:cs="宋体"/>
                <w:color w:val="000000"/>
                <w:sz w:val="20"/>
              </w:rPr>
              <w:t>0.18万元</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E53E2">
            <w:pPr>
              <w:ind w:firstLine="400"/>
              <w:jc w:val="center"/>
              <w:textAlignment w:val="center"/>
              <w:rPr>
                <w:rFonts w:ascii="宋体" w:hAnsi="宋体" w:cs="宋体"/>
                <w:color w:val="000000"/>
                <w:sz w:val="20"/>
              </w:rPr>
            </w:pPr>
            <w:r>
              <w:rPr>
                <w:rFonts w:hint="eastAsia" w:ascii="宋体" w:hAnsi="宋体" w:cs="宋体"/>
                <w:color w:val="000000"/>
                <w:sz w:val="20"/>
              </w:rPr>
              <w:t>0.18万元</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A96C5">
            <w:pPr>
              <w:ind w:firstLine="400"/>
              <w:jc w:val="center"/>
              <w:textAlignment w:val="center"/>
              <w:rPr>
                <w:rFonts w:ascii="宋体" w:hAnsi="宋体" w:cs="宋体"/>
                <w:color w:val="000000"/>
                <w:sz w:val="20"/>
              </w:rPr>
            </w:pPr>
            <w:r>
              <w:rPr>
                <w:rFonts w:hint="eastAsia" w:ascii="宋体" w:hAnsi="宋体" w:cs="宋体"/>
                <w:color w:val="000000"/>
                <w:sz w:val="20"/>
              </w:rPr>
              <w:t>0.18万元</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3086E">
            <w:pPr>
              <w:ind w:firstLine="400"/>
              <w:jc w:val="center"/>
              <w:textAlignment w:val="center"/>
              <w:rPr>
                <w:rFonts w:ascii="宋体" w:hAnsi="宋体" w:cs="宋体"/>
                <w:color w:val="000000"/>
                <w:sz w:val="20"/>
              </w:rPr>
            </w:pPr>
            <w:r>
              <w:rPr>
                <w:rFonts w:hint="eastAsia" w:ascii="宋体" w:hAnsi="宋体" w:cs="宋体"/>
                <w:color w:val="000000"/>
                <w:sz w:val="20"/>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DC3F5">
            <w:pPr>
              <w:ind w:firstLine="400"/>
              <w:jc w:val="center"/>
              <w:textAlignment w:val="center"/>
              <w:rPr>
                <w:rFonts w:ascii="宋体" w:hAnsi="宋体" w:cs="宋体"/>
                <w:color w:val="000000"/>
                <w:sz w:val="20"/>
              </w:rPr>
            </w:pPr>
            <w:r>
              <w:rPr>
                <w:rFonts w:hint="eastAsia" w:ascii="宋体" w:hAnsi="宋体" w:cs="宋体"/>
                <w:color w:val="000000"/>
                <w:sz w:val="20"/>
              </w:rPr>
              <w:t>/</w:t>
            </w:r>
          </w:p>
        </w:tc>
      </w:tr>
    </w:tbl>
    <w:p w14:paraId="400413AF">
      <w:pPr>
        <w:adjustRightInd w:val="0"/>
        <w:snapToGrid w:val="0"/>
        <w:spacing w:line="600" w:lineRule="exact"/>
        <w:ind w:firstLine="562"/>
        <w:outlineLvl w:val="1"/>
        <w:rPr>
          <w:rFonts w:ascii="宋体" w:hAnsi="宋体" w:cs="宋体"/>
          <w:b/>
          <w:sz w:val="28"/>
          <w:szCs w:val="28"/>
        </w:rPr>
      </w:pPr>
      <w:r>
        <w:rPr>
          <w:rFonts w:hint="eastAsia" w:ascii="宋体" w:hAnsi="宋体" w:cs="宋体"/>
          <w:b/>
          <w:sz w:val="28"/>
          <w:szCs w:val="28"/>
        </w:rPr>
        <w:t>（二）员工自选追加保险</w:t>
      </w:r>
    </w:p>
    <w:p w14:paraId="301B9E02">
      <w:pPr>
        <w:pStyle w:val="22"/>
        <w:adjustRightInd w:val="0"/>
        <w:snapToGrid w:val="0"/>
        <w:spacing w:line="600" w:lineRule="exact"/>
        <w:ind w:firstLine="420" w:firstLineChars="150"/>
        <w:rPr>
          <w:rFonts w:ascii="宋体" w:hAnsi="宋体" w:eastAsia="宋体" w:cs="宋体"/>
          <w:snapToGrid w:val="0"/>
          <w:sz w:val="28"/>
          <w:szCs w:val="28"/>
        </w:rPr>
      </w:pPr>
      <w:r>
        <w:rPr>
          <w:rFonts w:hint="eastAsia" w:ascii="宋体" w:hAnsi="宋体" w:eastAsia="宋体" w:cs="宋体"/>
          <w:snapToGrid w:val="0"/>
          <w:sz w:val="28"/>
          <w:szCs w:val="28"/>
        </w:rPr>
        <w:t>员工自选追加保险：自选重大疾病保险、自选身故保险、自选意外伤害险。投保对象为甲方在职员工中愿意参保的人员。员工自选追加保险保额为10万元/份，每位员工最多可各选择2份。保费由乙方在签订保单前确定，供甲方员工自行选择，保费均价控制在招投标承诺书范围内。</w:t>
      </w:r>
    </w:p>
    <w:p w14:paraId="393B0791">
      <w:pPr>
        <w:adjustRightInd w:val="0"/>
        <w:snapToGrid w:val="0"/>
        <w:spacing w:line="600" w:lineRule="exact"/>
        <w:ind w:firstLine="562"/>
        <w:outlineLvl w:val="1"/>
        <w:rPr>
          <w:rFonts w:ascii="宋体" w:hAnsi="宋体" w:cs="宋体"/>
          <w:b/>
          <w:sz w:val="28"/>
          <w:szCs w:val="28"/>
        </w:rPr>
      </w:pPr>
      <w:r>
        <w:rPr>
          <w:rFonts w:hint="eastAsia" w:ascii="宋体" w:hAnsi="宋体" w:cs="宋体"/>
          <w:b/>
          <w:sz w:val="28"/>
          <w:szCs w:val="28"/>
        </w:rPr>
        <w:t>（三）保险期限</w:t>
      </w:r>
    </w:p>
    <w:p w14:paraId="545303FF">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本合同的保险期间为壹年，自2026年4月1日零时起至2027年3月31日二十四时止。</w:t>
      </w:r>
    </w:p>
    <w:p w14:paraId="6FB8F70F">
      <w:pPr>
        <w:adjustRightInd w:val="0"/>
        <w:snapToGrid w:val="0"/>
        <w:spacing w:line="600" w:lineRule="exact"/>
        <w:ind w:firstLine="562"/>
        <w:outlineLvl w:val="1"/>
        <w:rPr>
          <w:rFonts w:ascii="宋体" w:hAnsi="宋体" w:cs="宋体"/>
          <w:b/>
          <w:sz w:val="28"/>
          <w:szCs w:val="28"/>
        </w:rPr>
      </w:pPr>
      <w:r>
        <w:rPr>
          <w:rFonts w:hint="eastAsia" w:ascii="宋体" w:hAnsi="宋体" w:cs="宋体"/>
          <w:b/>
          <w:sz w:val="28"/>
          <w:szCs w:val="28"/>
        </w:rPr>
        <w:t>（四）赔款优待</w:t>
      </w:r>
    </w:p>
    <w:p w14:paraId="785082CF">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甲方按照乙方上年的赔付率建立动态的保费调整机制，即：简单赔付率为80%（含）-90%（不含）的，次年人均保费降低5%；简单赔付率为70%（含）-80%（不含）的，次年人均保费降低8%；简单赔付率为60%（含）-70%（不含）的，次年人均保费降低18%；简单赔付率低于60%的，次年人均保费降低20%。当年简单赔付率=当年理赔额/当年保费总额×100%。</w:t>
      </w:r>
    </w:p>
    <w:p w14:paraId="71313822">
      <w:pPr>
        <w:adjustRightInd w:val="0"/>
        <w:snapToGrid w:val="0"/>
        <w:spacing w:line="600" w:lineRule="exact"/>
        <w:ind w:firstLine="562"/>
        <w:outlineLvl w:val="1"/>
        <w:rPr>
          <w:rFonts w:ascii="宋体" w:hAnsi="宋体" w:cs="宋体"/>
          <w:b/>
          <w:sz w:val="28"/>
          <w:szCs w:val="28"/>
        </w:rPr>
      </w:pPr>
      <w:r>
        <w:rPr>
          <w:rFonts w:hint="eastAsia" w:ascii="宋体" w:hAnsi="宋体" w:cs="宋体"/>
          <w:b/>
          <w:sz w:val="28"/>
          <w:szCs w:val="28"/>
        </w:rPr>
        <w:t>（五）保险费</w:t>
      </w:r>
    </w:p>
    <w:p w14:paraId="79BE75AE">
      <w:pPr>
        <w:adjustRightInd w:val="0"/>
        <w:snapToGrid w:val="0"/>
        <w:spacing w:line="600" w:lineRule="exact"/>
        <w:ind w:firstLine="420" w:firstLineChars="150"/>
        <w:outlineLvl w:val="1"/>
        <w:rPr>
          <w:rFonts w:ascii="宋体" w:hAnsi="宋体" w:cs="宋体"/>
          <w:snapToGrid w:val="0"/>
          <w:sz w:val="28"/>
          <w:szCs w:val="28"/>
        </w:rPr>
      </w:pPr>
      <w:r>
        <w:rPr>
          <w:rFonts w:hint="eastAsia" w:ascii="宋体" w:hAnsi="宋体" w:cs="宋体"/>
          <w:snapToGrid w:val="0"/>
          <w:sz w:val="28"/>
          <w:szCs w:val="28"/>
        </w:rPr>
        <w:t>保险费及基金管理费金额根据甲方提供参保人数及类别计算。在签署保险协议、委托管理产品合同、出具保单并开具全额增值税发票和基金托管收据后的15个工作日内，甲方向乙方一次性支付全额保险费及基金管理费。期间涉及被保险人增保、减保按员工保险实际月进行计算，按年支付。</w:t>
      </w:r>
    </w:p>
    <w:p w14:paraId="493BE406">
      <w:pPr>
        <w:adjustRightInd w:val="0"/>
        <w:snapToGrid w:val="0"/>
        <w:spacing w:line="600" w:lineRule="exact"/>
        <w:ind w:firstLine="562"/>
        <w:outlineLvl w:val="1"/>
        <w:rPr>
          <w:rFonts w:ascii="宋体" w:hAnsi="宋体" w:cs="宋体"/>
          <w:b/>
          <w:sz w:val="28"/>
          <w:szCs w:val="28"/>
        </w:rPr>
      </w:pPr>
      <w:r>
        <w:rPr>
          <w:rFonts w:hint="eastAsia" w:ascii="宋体" w:hAnsi="宋体" w:cs="宋体"/>
          <w:b/>
          <w:sz w:val="28"/>
          <w:szCs w:val="28"/>
        </w:rPr>
        <w:t>（六）账户信息</w:t>
      </w:r>
    </w:p>
    <w:p w14:paraId="1A959DDF">
      <w:pPr>
        <w:spacing w:line="600" w:lineRule="exact"/>
        <w:ind w:firstLine="560"/>
        <w:rPr>
          <w:rFonts w:ascii="宋体" w:hAnsi="宋体" w:cs="宋体"/>
          <w:snapToGrid w:val="0"/>
          <w:sz w:val="28"/>
          <w:szCs w:val="28"/>
        </w:rPr>
      </w:pPr>
      <w:r>
        <w:rPr>
          <w:rFonts w:hint="eastAsia" w:ascii="宋体" w:hAnsi="宋体" w:cs="宋体"/>
          <w:snapToGrid w:val="0"/>
          <w:sz w:val="28"/>
          <w:szCs w:val="28"/>
        </w:rPr>
        <w:t>甲方增值税开票信息：</w:t>
      </w:r>
    </w:p>
    <w:p w14:paraId="1891B3F1">
      <w:pPr>
        <w:spacing w:line="600" w:lineRule="exact"/>
        <w:ind w:firstLine="420" w:firstLineChars="150"/>
        <w:rPr>
          <w:rFonts w:ascii="宋体" w:hAnsi="宋体" w:cs="宋体"/>
          <w:snapToGrid w:val="0"/>
          <w:sz w:val="28"/>
          <w:szCs w:val="28"/>
        </w:rPr>
      </w:pPr>
      <w:r>
        <w:rPr>
          <w:rFonts w:hint="eastAsia" w:ascii="宋体" w:hAnsi="宋体" w:cs="宋体"/>
          <w:snapToGrid w:val="0"/>
          <w:sz w:val="28"/>
          <w:szCs w:val="28"/>
        </w:rPr>
        <w:t>纳税人名称：重庆三峡银行股份有限公司</w:t>
      </w:r>
    </w:p>
    <w:p w14:paraId="6501D98B">
      <w:pPr>
        <w:spacing w:line="600" w:lineRule="exact"/>
        <w:ind w:firstLine="420" w:firstLineChars="150"/>
        <w:rPr>
          <w:rFonts w:ascii="宋体" w:hAnsi="宋体" w:cs="宋体"/>
          <w:snapToGrid w:val="0"/>
          <w:sz w:val="28"/>
          <w:szCs w:val="28"/>
        </w:rPr>
      </w:pPr>
      <w:r>
        <w:rPr>
          <w:rFonts w:hint="eastAsia" w:ascii="宋体" w:hAnsi="宋体" w:cs="宋体"/>
          <w:snapToGrid w:val="0"/>
          <w:sz w:val="28"/>
          <w:szCs w:val="28"/>
        </w:rPr>
        <w:t>纳税识别号：915001017116939742</w:t>
      </w:r>
    </w:p>
    <w:p w14:paraId="02D6E662">
      <w:pPr>
        <w:spacing w:line="600" w:lineRule="exact"/>
        <w:ind w:firstLine="420" w:firstLineChars="150"/>
        <w:rPr>
          <w:rFonts w:ascii="宋体" w:hAnsi="宋体" w:cs="宋体"/>
          <w:snapToGrid w:val="0"/>
          <w:sz w:val="28"/>
          <w:szCs w:val="28"/>
        </w:rPr>
      </w:pPr>
      <w:r>
        <w:rPr>
          <w:rFonts w:hint="eastAsia" w:ascii="宋体" w:hAnsi="宋体" w:cs="宋体"/>
          <w:snapToGrid w:val="0"/>
          <w:sz w:val="28"/>
          <w:szCs w:val="28"/>
        </w:rPr>
        <w:t>税务开户行：重庆三峡银行营业部</w:t>
      </w:r>
    </w:p>
    <w:p w14:paraId="10F76ED3">
      <w:pPr>
        <w:spacing w:line="600" w:lineRule="exact"/>
        <w:ind w:firstLine="420" w:firstLineChars="150"/>
        <w:rPr>
          <w:rFonts w:ascii="宋体" w:hAnsi="宋体" w:cs="宋体"/>
          <w:snapToGrid w:val="0"/>
          <w:sz w:val="28"/>
          <w:szCs w:val="28"/>
        </w:rPr>
      </w:pPr>
      <w:r>
        <w:rPr>
          <w:rFonts w:hint="eastAsia" w:ascii="宋体" w:hAnsi="宋体" w:cs="宋体"/>
          <w:snapToGrid w:val="0"/>
          <w:sz w:val="28"/>
          <w:szCs w:val="28"/>
        </w:rPr>
        <w:t>税务开户账号：0101014040000043</w:t>
      </w:r>
    </w:p>
    <w:p w14:paraId="4D6A2213">
      <w:pPr>
        <w:spacing w:line="600" w:lineRule="exact"/>
        <w:ind w:firstLine="560"/>
        <w:rPr>
          <w:rFonts w:ascii="宋体" w:hAnsi="宋体" w:cs="宋体"/>
          <w:snapToGrid w:val="0"/>
          <w:sz w:val="28"/>
          <w:szCs w:val="28"/>
        </w:rPr>
      </w:pPr>
      <w:r>
        <w:rPr>
          <w:rFonts w:hint="eastAsia" w:ascii="宋体" w:hAnsi="宋体" w:cs="宋体"/>
          <w:snapToGrid w:val="0"/>
          <w:sz w:val="28"/>
          <w:szCs w:val="28"/>
        </w:rPr>
        <w:t>乙方保费收入账户：</w:t>
      </w:r>
    </w:p>
    <w:p w14:paraId="2A7D7B5C">
      <w:pPr>
        <w:spacing w:line="600" w:lineRule="exact"/>
        <w:ind w:firstLine="420" w:firstLineChars="150"/>
        <w:rPr>
          <w:rFonts w:ascii="宋体" w:hAnsi="宋体" w:cs="宋体"/>
          <w:snapToGrid w:val="0"/>
          <w:sz w:val="28"/>
          <w:szCs w:val="28"/>
        </w:rPr>
      </w:pPr>
      <w:r>
        <w:rPr>
          <w:rFonts w:hint="eastAsia" w:ascii="宋体" w:hAnsi="宋体" w:cs="宋体"/>
          <w:snapToGrid w:val="0"/>
          <w:sz w:val="28"/>
          <w:szCs w:val="28"/>
        </w:rPr>
        <w:t>名称：</w:t>
      </w:r>
    </w:p>
    <w:p w14:paraId="055FD5B5">
      <w:pPr>
        <w:spacing w:line="600" w:lineRule="exact"/>
        <w:ind w:firstLine="420" w:firstLineChars="150"/>
        <w:rPr>
          <w:rFonts w:ascii="宋体" w:hAnsi="宋体" w:cs="宋体"/>
          <w:snapToGrid w:val="0"/>
          <w:sz w:val="28"/>
          <w:szCs w:val="28"/>
        </w:rPr>
      </w:pPr>
      <w:r>
        <w:rPr>
          <w:rFonts w:hint="eastAsia" w:ascii="宋体" w:hAnsi="宋体" w:cs="宋体"/>
          <w:snapToGrid w:val="0"/>
          <w:sz w:val="28"/>
          <w:szCs w:val="28"/>
        </w:rPr>
        <w:t>开户行：</w:t>
      </w:r>
    </w:p>
    <w:p w14:paraId="4F41A396">
      <w:pPr>
        <w:spacing w:line="600" w:lineRule="exact"/>
        <w:ind w:firstLine="420" w:firstLineChars="150"/>
        <w:rPr>
          <w:rFonts w:ascii="宋体" w:hAnsi="宋体" w:cs="宋体"/>
          <w:snapToGrid w:val="0"/>
          <w:sz w:val="28"/>
          <w:szCs w:val="28"/>
        </w:rPr>
      </w:pPr>
      <w:r>
        <w:rPr>
          <w:rFonts w:hint="eastAsia" w:ascii="宋体" w:hAnsi="宋体" w:cs="宋体"/>
          <w:snapToGrid w:val="0"/>
          <w:sz w:val="28"/>
          <w:szCs w:val="28"/>
        </w:rPr>
        <w:t>账号：</w:t>
      </w:r>
    </w:p>
    <w:p w14:paraId="03CC4F9D">
      <w:pPr>
        <w:adjustRightInd w:val="0"/>
        <w:snapToGrid w:val="0"/>
        <w:spacing w:line="600" w:lineRule="exact"/>
        <w:ind w:firstLine="562"/>
        <w:outlineLvl w:val="1"/>
        <w:rPr>
          <w:rFonts w:ascii="宋体" w:hAnsi="宋体" w:cs="宋体"/>
          <w:b/>
          <w:sz w:val="28"/>
          <w:szCs w:val="28"/>
        </w:rPr>
      </w:pPr>
      <w:r>
        <w:rPr>
          <w:rFonts w:hint="eastAsia" w:ascii="宋体" w:hAnsi="宋体" w:cs="宋体"/>
          <w:b/>
          <w:sz w:val="28"/>
          <w:szCs w:val="28"/>
        </w:rPr>
        <w:t>（七）后评价方案及应用</w:t>
      </w:r>
    </w:p>
    <w:p w14:paraId="2EAF3945">
      <w:pPr>
        <w:spacing w:line="600" w:lineRule="exact"/>
        <w:ind w:firstLine="560"/>
        <w:rPr>
          <w:rFonts w:ascii="宋体" w:hAnsi="宋体" w:cs="宋体"/>
          <w:snapToGrid w:val="0"/>
          <w:sz w:val="28"/>
          <w:szCs w:val="28"/>
        </w:rPr>
      </w:pPr>
      <w:r>
        <w:rPr>
          <w:rFonts w:hint="eastAsia" w:ascii="宋体" w:hAnsi="宋体" w:cs="宋体"/>
          <w:snapToGrid w:val="0"/>
          <w:sz w:val="28"/>
          <w:szCs w:val="28"/>
        </w:rPr>
        <w:t xml:space="preserve">    供应商后评价，包括评价方式、评价指标及标准、评价结果的运用等。评价标准如下：</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9"/>
        <w:gridCol w:w="1363"/>
        <w:gridCol w:w="796"/>
        <w:gridCol w:w="6696"/>
      </w:tblGrid>
      <w:tr w14:paraId="43B65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629" w:type="dxa"/>
            <w:shd w:val="clear" w:color="auto" w:fill="B6DDE8"/>
          </w:tcPr>
          <w:p w14:paraId="06B02EAC">
            <w:pPr>
              <w:adjustRightInd w:val="0"/>
              <w:spacing w:line="240" w:lineRule="exact"/>
              <w:ind w:firstLine="0" w:firstLineChars="0"/>
              <w:jc w:val="center"/>
              <w:rPr>
                <w:rFonts w:ascii="宋体" w:hAnsi="宋体" w:cs="宋体"/>
                <w:color w:val="000000"/>
              </w:rPr>
            </w:pPr>
          </w:p>
        </w:tc>
        <w:tc>
          <w:tcPr>
            <w:tcW w:w="1363" w:type="dxa"/>
            <w:shd w:val="clear" w:color="auto" w:fill="B6DDE8"/>
            <w:vAlign w:val="center"/>
          </w:tcPr>
          <w:p w14:paraId="0996F04F">
            <w:pPr>
              <w:adjustRightInd w:val="0"/>
              <w:spacing w:line="240" w:lineRule="exact"/>
              <w:ind w:firstLine="0" w:firstLineChars="0"/>
              <w:jc w:val="center"/>
              <w:rPr>
                <w:rFonts w:ascii="宋体" w:hAnsi="宋体" w:cs="宋体"/>
                <w:b/>
                <w:color w:val="000000"/>
              </w:rPr>
            </w:pPr>
            <w:r>
              <w:rPr>
                <w:rFonts w:hint="eastAsia" w:ascii="宋体" w:hAnsi="宋体" w:cs="宋体"/>
                <w:b/>
                <w:color w:val="000000"/>
                <w:kern w:val="2"/>
                <w:szCs w:val="22"/>
              </w:rPr>
              <w:t>评价指标</w:t>
            </w:r>
          </w:p>
        </w:tc>
        <w:tc>
          <w:tcPr>
            <w:tcW w:w="796" w:type="dxa"/>
            <w:shd w:val="clear" w:color="auto" w:fill="B6DDE8"/>
            <w:vAlign w:val="center"/>
          </w:tcPr>
          <w:p w14:paraId="124155EA">
            <w:pPr>
              <w:adjustRightInd w:val="0"/>
              <w:spacing w:line="240" w:lineRule="exact"/>
              <w:ind w:firstLine="0" w:firstLineChars="0"/>
              <w:jc w:val="center"/>
              <w:rPr>
                <w:rFonts w:ascii="宋体" w:hAnsi="宋体" w:cs="宋体"/>
                <w:b/>
                <w:color w:val="000000"/>
              </w:rPr>
            </w:pPr>
            <w:r>
              <w:rPr>
                <w:rFonts w:hint="eastAsia" w:ascii="宋体" w:hAnsi="宋体" w:cs="宋体"/>
                <w:b/>
                <w:color w:val="000000"/>
                <w:kern w:val="2"/>
                <w:szCs w:val="22"/>
              </w:rPr>
              <w:t>频率</w:t>
            </w:r>
          </w:p>
        </w:tc>
        <w:tc>
          <w:tcPr>
            <w:tcW w:w="6696" w:type="dxa"/>
            <w:shd w:val="clear" w:color="auto" w:fill="B6DDE8"/>
            <w:vAlign w:val="center"/>
          </w:tcPr>
          <w:p w14:paraId="3A62DAAF">
            <w:pPr>
              <w:adjustRightInd w:val="0"/>
              <w:spacing w:line="240" w:lineRule="exact"/>
              <w:ind w:firstLine="0" w:firstLineChars="0"/>
              <w:jc w:val="center"/>
              <w:rPr>
                <w:rFonts w:ascii="宋体" w:hAnsi="宋体" w:cs="宋体"/>
                <w:b/>
                <w:color w:val="000000"/>
              </w:rPr>
            </w:pPr>
            <w:r>
              <w:rPr>
                <w:rFonts w:hint="eastAsia" w:ascii="宋体" w:hAnsi="宋体" w:cs="宋体"/>
                <w:b/>
                <w:color w:val="000000"/>
                <w:kern w:val="2"/>
                <w:szCs w:val="22"/>
              </w:rPr>
              <w:t>评价标准</w:t>
            </w:r>
          </w:p>
        </w:tc>
      </w:tr>
      <w:tr w14:paraId="056B5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jc w:val="center"/>
        </w:trPr>
        <w:tc>
          <w:tcPr>
            <w:tcW w:w="629" w:type="dxa"/>
            <w:vMerge w:val="restart"/>
            <w:shd w:val="clear" w:color="auto" w:fill="B6DDE8"/>
            <w:vAlign w:val="center"/>
          </w:tcPr>
          <w:p w14:paraId="7CEBBD2A">
            <w:pPr>
              <w:adjustRightInd w:val="0"/>
              <w:spacing w:line="240" w:lineRule="exact"/>
              <w:ind w:firstLine="0" w:firstLineChars="0"/>
              <w:jc w:val="center"/>
              <w:rPr>
                <w:rFonts w:ascii="宋体" w:hAnsi="宋体" w:cs="宋体"/>
                <w:b/>
                <w:color w:val="000000"/>
              </w:rPr>
            </w:pPr>
            <w:r>
              <w:rPr>
                <w:rFonts w:hint="eastAsia" w:ascii="宋体" w:hAnsi="宋体" w:cs="宋体"/>
                <w:b/>
                <w:color w:val="000000"/>
                <w:kern w:val="2"/>
                <w:szCs w:val="22"/>
              </w:rPr>
              <w:t>评价指标及标准</w:t>
            </w:r>
          </w:p>
        </w:tc>
        <w:tc>
          <w:tcPr>
            <w:tcW w:w="1363" w:type="dxa"/>
            <w:vAlign w:val="center"/>
          </w:tcPr>
          <w:p w14:paraId="3FCACBFC">
            <w:pPr>
              <w:adjustRightInd w:val="0"/>
              <w:spacing w:line="240" w:lineRule="exact"/>
              <w:ind w:firstLine="0" w:firstLineChars="0"/>
              <w:jc w:val="center"/>
              <w:rPr>
                <w:rFonts w:ascii="宋体" w:hAnsi="宋体" w:cs="宋体"/>
                <w:color w:val="000000"/>
              </w:rPr>
            </w:pPr>
            <w:r>
              <w:rPr>
                <w:rFonts w:hint="eastAsia" w:ascii="宋体" w:hAnsi="宋体" w:cs="宋体"/>
                <w:color w:val="000000"/>
                <w:kern w:val="2"/>
                <w:szCs w:val="22"/>
              </w:rPr>
              <w:t>理赔处理效率</w:t>
            </w:r>
          </w:p>
          <w:p w14:paraId="665CF5E7">
            <w:pPr>
              <w:adjustRightInd w:val="0"/>
              <w:spacing w:line="240" w:lineRule="exact"/>
              <w:ind w:firstLine="0" w:firstLineChars="0"/>
              <w:jc w:val="center"/>
              <w:rPr>
                <w:rFonts w:ascii="宋体" w:hAnsi="宋体" w:cs="宋体"/>
                <w:color w:val="000000"/>
              </w:rPr>
            </w:pPr>
            <w:r>
              <w:rPr>
                <w:rFonts w:hint="eastAsia" w:ascii="宋体" w:hAnsi="宋体" w:cs="宋体"/>
                <w:color w:val="000000"/>
                <w:kern w:val="2"/>
                <w:szCs w:val="22"/>
              </w:rPr>
              <w:t>(50分)</w:t>
            </w:r>
          </w:p>
        </w:tc>
        <w:tc>
          <w:tcPr>
            <w:tcW w:w="796" w:type="dxa"/>
            <w:vMerge w:val="restart"/>
            <w:vAlign w:val="center"/>
          </w:tcPr>
          <w:p w14:paraId="3670B523">
            <w:pPr>
              <w:adjustRightInd w:val="0"/>
              <w:spacing w:line="240" w:lineRule="exact"/>
              <w:ind w:firstLine="0" w:firstLineChars="0"/>
              <w:jc w:val="center"/>
              <w:rPr>
                <w:rFonts w:ascii="宋体" w:hAnsi="宋体" w:cs="宋体"/>
                <w:color w:val="000000"/>
              </w:rPr>
            </w:pPr>
            <w:r>
              <w:rPr>
                <w:rFonts w:hint="eastAsia" w:ascii="宋体" w:hAnsi="宋体" w:cs="宋体"/>
                <w:color w:val="000000"/>
                <w:kern w:val="2"/>
                <w:szCs w:val="22"/>
              </w:rPr>
              <w:t>按年</w:t>
            </w:r>
          </w:p>
        </w:tc>
        <w:tc>
          <w:tcPr>
            <w:tcW w:w="6696" w:type="dxa"/>
            <w:vAlign w:val="center"/>
          </w:tcPr>
          <w:p w14:paraId="6942A541">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40分：理赔审核时间在15个工作日内。</w:t>
            </w:r>
          </w:p>
          <w:p w14:paraId="7F4577F5">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35分：理赔审核时间在30个工作日内。</w:t>
            </w:r>
          </w:p>
          <w:p w14:paraId="1520D1B3">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20分：理赔审核时间在45个工作日内。</w:t>
            </w:r>
          </w:p>
          <w:p w14:paraId="5FD5513D">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5分：理赔审核时间超过45个工作日。</w:t>
            </w:r>
          </w:p>
          <w:p w14:paraId="5CC0FF8C">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0分：理赔处理不及时。</w:t>
            </w:r>
          </w:p>
        </w:tc>
      </w:tr>
      <w:tr w14:paraId="5AE5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5" w:hRule="atLeast"/>
          <w:jc w:val="center"/>
        </w:trPr>
        <w:tc>
          <w:tcPr>
            <w:tcW w:w="629" w:type="dxa"/>
            <w:vMerge w:val="continue"/>
            <w:shd w:val="clear" w:color="auto" w:fill="B6DDE8"/>
          </w:tcPr>
          <w:p w14:paraId="35077607">
            <w:pPr>
              <w:ind w:firstLine="0" w:firstLineChars="0"/>
              <w:rPr>
                <w:rFonts w:ascii="宋体" w:hAnsi="宋体" w:cs="宋体"/>
              </w:rPr>
            </w:pPr>
          </w:p>
        </w:tc>
        <w:tc>
          <w:tcPr>
            <w:tcW w:w="1363" w:type="dxa"/>
            <w:vAlign w:val="center"/>
          </w:tcPr>
          <w:p w14:paraId="75E7BCA9">
            <w:pPr>
              <w:adjustRightInd w:val="0"/>
              <w:spacing w:line="240" w:lineRule="exact"/>
              <w:ind w:firstLine="0" w:firstLineChars="0"/>
              <w:jc w:val="center"/>
              <w:rPr>
                <w:rFonts w:ascii="宋体" w:hAnsi="宋体" w:cs="宋体"/>
                <w:color w:val="000000"/>
              </w:rPr>
            </w:pPr>
            <w:r>
              <w:rPr>
                <w:rFonts w:hint="eastAsia" w:ascii="宋体" w:hAnsi="宋体" w:cs="宋体"/>
                <w:color w:val="000000"/>
                <w:kern w:val="2"/>
                <w:szCs w:val="22"/>
              </w:rPr>
              <w:t>服务人员专业水平(10分)</w:t>
            </w:r>
          </w:p>
        </w:tc>
        <w:tc>
          <w:tcPr>
            <w:tcW w:w="796" w:type="dxa"/>
            <w:vMerge w:val="continue"/>
            <w:vAlign w:val="center"/>
          </w:tcPr>
          <w:p w14:paraId="70FC6FFD">
            <w:pPr>
              <w:ind w:firstLine="0" w:firstLineChars="0"/>
              <w:rPr>
                <w:rFonts w:ascii="宋体" w:hAnsi="宋体" w:cs="宋体"/>
              </w:rPr>
            </w:pPr>
          </w:p>
        </w:tc>
        <w:tc>
          <w:tcPr>
            <w:tcW w:w="6696" w:type="dxa"/>
            <w:vAlign w:val="center"/>
          </w:tcPr>
          <w:p w14:paraId="7B1F1663">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10分：服务人员专业水平很高，能准确解答问题。</w:t>
            </w:r>
          </w:p>
          <w:p w14:paraId="030A3796">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7分：服务人员专业水平一般，需改进。</w:t>
            </w:r>
          </w:p>
          <w:p w14:paraId="14B0F2E0">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4分：服务人员专业水平较低，影响服务质量。</w:t>
            </w:r>
          </w:p>
          <w:p w14:paraId="03111A66">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0分：服务人员专业水平不合格。</w:t>
            </w:r>
          </w:p>
        </w:tc>
      </w:tr>
      <w:tr w14:paraId="6CAE8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1" w:hRule="atLeast"/>
          <w:jc w:val="center"/>
        </w:trPr>
        <w:tc>
          <w:tcPr>
            <w:tcW w:w="629" w:type="dxa"/>
            <w:vMerge w:val="continue"/>
            <w:shd w:val="clear" w:color="auto" w:fill="B6DDE8"/>
          </w:tcPr>
          <w:p w14:paraId="76B0305F">
            <w:pPr>
              <w:ind w:firstLine="0" w:firstLineChars="0"/>
              <w:rPr>
                <w:rFonts w:ascii="宋体" w:hAnsi="宋体" w:cs="宋体"/>
              </w:rPr>
            </w:pPr>
          </w:p>
        </w:tc>
        <w:tc>
          <w:tcPr>
            <w:tcW w:w="1363" w:type="dxa"/>
            <w:vAlign w:val="center"/>
          </w:tcPr>
          <w:p w14:paraId="00F95C02">
            <w:pPr>
              <w:adjustRightInd w:val="0"/>
              <w:spacing w:line="240" w:lineRule="exact"/>
              <w:ind w:firstLine="0" w:firstLineChars="0"/>
              <w:jc w:val="center"/>
              <w:rPr>
                <w:rFonts w:ascii="宋体" w:hAnsi="宋体" w:cs="宋体"/>
                <w:color w:val="000000"/>
              </w:rPr>
            </w:pPr>
            <w:r>
              <w:rPr>
                <w:rFonts w:hint="eastAsia" w:ascii="宋体" w:hAnsi="宋体" w:cs="宋体"/>
                <w:color w:val="000000"/>
                <w:kern w:val="2"/>
                <w:szCs w:val="22"/>
              </w:rPr>
              <w:t>服务人员友好度(15分)</w:t>
            </w:r>
          </w:p>
        </w:tc>
        <w:tc>
          <w:tcPr>
            <w:tcW w:w="796" w:type="dxa"/>
            <w:vMerge w:val="continue"/>
            <w:vAlign w:val="center"/>
          </w:tcPr>
          <w:p w14:paraId="43398BA5">
            <w:pPr>
              <w:ind w:firstLine="0" w:firstLineChars="0"/>
              <w:rPr>
                <w:rFonts w:ascii="宋体" w:hAnsi="宋体" w:cs="宋体"/>
              </w:rPr>
            </w:pPr>
          </w:p>
        </w:tc>
        <w:tc>
          <w:tcPr>
            <w:tcW w:w="6696" w:type="dxa"/>
            <w:vAlign w:val="center"/>
          </w:tcPr>
          <w:p w14:paraId="1E3B79B2">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15分：服务人员友好度很高，能提供良好服务体验。</w:t>
            </w:r>
          </w:p>
          <w:p w14:paraId="255E8F2C">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12分：服务人员友好度一般，需改进。</w:t>
            </w:r>
          </w:p>
          <w:p w14:paraId="137B2141">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8分：服务人员友好度较低，影响服务体验。</w:t>
            </w:r>
          </w:p>
          <w:p w14:paraId="7A58CDAE">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5分：服务人员不友好，给员工造成困扰。</w:t>
            </w:r>
          </w:p>
          <w:p w14:paraId="06B6DD76">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0分：服务人员态度恶劣。</w:t>
            </w:r>
          </w:p>
        </w:tc>
      </w:tr>
      <w:tr w14:paraId="2FD50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4" w:hRule="atLeast"/>
          <w:jc w:val="center"/>
        </w:trPr>
        <w:tc>
          <w:tcPr>
            <w:tcW w:w="629" w:type="dxa"/>
            <w:vMerge w:val="continue"/>
            <w:shd w:val="clear" w:color="auto" w:fill="B6DDE8"/>
          </w:tcPr>
          <w:p w14:paraId="6F0F4E6D">
            <w:pPr>
              <w:ind w:firstLine="0" w:firstLineChars="0"/>
              <w:rPr>
                <w:rFonts w:ascii="宋体" w:hAnsi="宋体" w:cs="宋体"/>
              </w:rPr>
            </w:pPr>
          </w:p>
        </w:tc>
        <w:tc>
          <w:tcPr>
            <w:tcW w:w="1363" w:type="dxa"/>
            <w:vAlign w:val="center"/>
          </w:tcPr>
          <w:p w14:paraId="75C65A7A">
            <w:pPr>
              <w:adjustRightInd w:val="0"/>
              <w:spacing w:line="240" w:lineRule="exact"/>
              <w:ind w:firstLine="0" w:firstLineChars="0"/>
              <w:jc w:val="center"/>
              <w:rPr>
                <w:rFonts w:ascii="宋体" w:hAnsi="宋体" w:cs="宋体"/>
                <w:color w:val="000000"/>
              </w:rPr>
            </w:pPr>
            <w:r>
              <w:rPr>
                <w:rFonts w:hint="eastAsia" w:ascii="宋体" w:hAnsi="宋体" w:cs="宋体"/>
                <w:color w:val="000000"/>
                <w:kern w:val="2"/>
                <w:szCs w:val="22"/>
              </w:rPr>
              <w:t>服务手册(15分)</w:t>
            </w:r>
          </w:p>
        </w:tc>
        <w:tc>
          <w:tcPr>
            <w:tcW w:w="796" w:type="dxa"/>
            <w:vMerge w:val="continue"/>
            <w:vAlign w:val="center"/>
          </w:tcPr>
          <w:p w14:paraId="48909540">
            <w:pPr>
              <w:ind w:firstLine="0" w:firstLineChars="0"/>
              <w:rPr>
                <w:rFonts w:ascii="宋体" w:hAnsi="宋体" w:cs="宋体"/>
              </w:rPr>
            </w:pPr>
          </w:p>
        </w:tc>
        <w:tc>
          <w:tcPr>
            <w:tcW w:w="6696" w:type="dxa"/>
            <w:vAlign w:val="center"/>
          </w:tcPr>
          <w:p w14:paraId="167956B8">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15分：保险服务手册内容宣传到位，理赔流程清晰，员工易理解。</w:t>
            </w:r>
          </w:p>
          <w:p w14:paraId="4E3C64BF">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12分：保险服务手册内容一般，理赔流程较清晰，可优化。</w:t>
            </w:r>
          </w:p>
          <w:p w14:paraId="09F9A5DA">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8分：保险服务手册内容信息不够清晰，需改进。</w:t>
            </w:r>
          </w:p>
          <w:p w14:paraId="3B62CBE9">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5分：保险服务手册内容信息混淆，员工难以理解。</w:t>
            </w:r>
          </w:p>
          <w:p w14:paraId="358E5799">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0分：保险服务手册内容信息不透明，理赔流程不清晰。</w:t>
            </w:r>
          </w:p>
        </w:tc>
      </w:tr>
      <w:tr w14:paraId="18FF1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4" w:hRule="atLeast"/>
          <w:jc w:val="center"/>
        </w:trPr>
        <w:tc>
          <w:tcPr>
            <w:tcW w:w="629" w:type="dxa"/>
            <w:vMerge w:val="continue"/>
            <w:shd w:val="clear" w:color="auto" w:fill="B6DDE8"/>
          </w:tcPr>
          <w:p w14:paraId="5FEACB72">
            <w:pPr>
              <w:ind w:firstLine="0" w:firstLineChars="0"/>
              <w:rPr>
                <w:rFonts w:ascii="宋体" w:hAnsi="宋体" w:cs="宋体"/>
              </w:rPr>
            </w:pPr>
          </w:p>
        </w:tc>
        <w:tc>
          <w:tcPr>
            <w:tcW w:w="1363" w:type="dxa"/>
            <w:vAlign w:val="center"/>
          </w:tcPr>
          <w:p w14:paraId="29BEF613">
            <w:pPr>
              <w:adjustRightInd w:val="0"/>
              <w:spacing w:line="240" w:lineRule="exact"/>
              <w:ind w:firstLine="0" w:firstLineChars="0"/>
              <w:jc w:val="center"/>
              <w:rPr>
                <w:rFonts w:ascii="宋体" w:hAnsi="宋体" w:cs="宋体"/>
                <w:color w:val="000000"/>
              </w:rPr>
            </w:pPr>
            <w:r>
              <w:rPr>
                <w:rFonts w:hint="eastAsia" w:ascii="宋体" w:hAnsi="宋体" w:cs="宋体"/>
                <w:color w:val="000000"/>
                <w:kern w:val="2"/>
                <w:szCs w:val="22"/>
              </w:rPr>
              <w:t>服务响应速度</w:t>
            </w:r>
          </w:p>
          <w:p w14:paraId="2BB2C7C2">
            <w:pPr>
              <w:adjustRightInd w:val="0"/>
              <w:spacing w:line="240" w:lineRule="exact"/>
              <w:ind w:firstLine="0" w:firstLineChars="0"/>
              <w:jc w:val="center"/>
              <w:rPr>
                <w:rFonts w:ascii="宋体" w:hAnsi="宋体" w:cs="宋体"/>
                <w:color w:val="000000"/>
              </w:rPr>
            </w:pPr>
            <w:r>
              <w:rPr>
                <w:rFonts w:hint="eastAsia" w:ascii="宋体" w:hAnsi="宋体" w:cs="宋体"/>
                <w:color w:val="000000"/>
                <w:kern w:val="2"/>
                <w:szCs w:val="22"/>
              </w:rPr>
              <w:t>(10分)</w:t>
            </w:r>
          </w:p>
        </w:tc>
        <w:tc>
          <w:tcPr>
            <w:tcW w:w="796" w:type="dxa"/>
            <w:vMerge w:val="continue"/>
            <w:vAlign w:val="center"/>
          </w:tcPr>
          <w:p w14:paraId="414F856B">
            <w:pPr>
              <w:ind w:firstLine="0" w:firstLineChars="0"/>
              <w:rPr>
                <w:rFonts w:ascii="宋体" w:hAnsi="宋体" w:cs="宋体"/>
              </w:rPr>
            </w:pPr>
          </w:p>
        </w:tc>
        <w:tc>
          <w:tcPr>
            <w:tcW w:w="6696" w:type="dxa"/>
            <w:vAlign w:val="center"/>
          </w:tcPr>
          <w:p w14:paraId="219627C9">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10分：服务人员响应时间在24小时内。</w:t>
            </w:r>
          </w:p>
          <w:p w14:paraId="72A3F4E9">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7分：服务人员响应时间在48小时内。</w:t>
            </w:r>
          </w:p>
          <w:p w14:paraId="3E26D790">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5分：服务人员响应时间在72小时内。</w:t>
            </w:r>
          </w:p>
          <w:p w14:paraId="5C8A8781">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0分：服务人员响应时间超过72小时。</w:t>
            </w:r>
          </w:p>
        </w:tc>
      </w:tr>
      <w:tr w14:paraId="4E5B6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629" w:type="dxa"/>
            <w:vMerge w:val="restart"/>
            <w:shd w:val="clear" w:color="auto" w:fill="B6DDE8"/>
            <w:vAlign w:val="center"/>
          </w:tcPr>
          <w:p w14:paraId="1C6D1739">
            <w:pPr>
              <w:adjustRightInd w:val="0"/>
              <w:spacing w:line="240" w:lineRule="exact"/>
              <w:ind w:firstLine="0" w:firstLineChars="0"/>
              <w:jc w:val="center"/>
              <w:rPr>
                <w:rFonts w:ascii="宋体" w:hAnsi="宋体" w:cs="宋体"/>
                <w:b/>
                <w:color w:val="000000"/>
              </w:rPr>
            </w:pPr>
            <w:r>
              <w:rPr>
                <w:rFonts w:hint="eastAsia" w:ascii="宋体" w:hAnsi="宋体" w:cs="宋体"/>
                <w:b/>
                <w:color w:val="000000"/>
                <w:kern w:val="2"/>
                <w:szCs w:val="22"/>
              </w:rPr>
              <w:t>评价结果运用</w:t>
            </w:r>
          </w:p>
        </w:tc>
        <w:tc>
          <w:tcPr>
            <w:tcW w:w="2159" w:type="dxa"/>
            <w:gridSpan w:val="2"/>
            <w:vAlign w:val="center"/>
          </w:tcPr>
          <w:p w14:paraId="69895652">
            <w:pPr>
              <w:adjustRightInd w:val="0"/>
              <w:spacing w:line="240" w:lineRule="exact"/>
              <w:ind w:firstLine="0" w:firstLineChars="0"/>
              <w:jc w:val="center"/>
              <w:rPr>
                <w:rFonts w:ascii="宋体" w:hAnsi="宋体" w:cs="宋体"/>
                <w:color w:val="000000"/>
              </w:rPr>
            </w:pPr>
            <w:r>
              <w:rPr>
                <w:rFonts w:hint="eastAsia" w:ascii="宋体" w:hAnsi="宋体" w:cs="宋体"/>
                <w:color w:val="000000"/>
                <w:kern w:val="2"/>
                <w:szCs w:val="22"/>
              </w:rPr>
              <w:t>评价等级</w:t>
            </w:r>
          </w:p>
        </w:tc>
        <w:tc>
          <w:tcPr>
            <w:tcW w:w="6696" w:type="dxa"/>
            <w:vAlign w:val="center"/>
          </w:tcPr>
          <w:p w14:paraId="09660ACE">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年度考核得分90（含）分以上为“优良级”；80分（含）--90分（不含）为“一般级”；80分（不含）以下为“黑名单级”；</w:t>
            </w:r>
          </w:p>
        </w:tc>
      </w:tr>
      <w:tr w14:paraId="5B460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2" w:hRule="atLeast"/>
          <w:jc w:val="center"/>
        </w:trPr>
        <w:tc>
          <w:tcPr>
            <w:tcW w:w="629" w:type="dxa"/>
            <w:vMerge w:val="continue"/>
            <w:shd w:val="clear" w:color="auto" w:fill="B6DDE8"/>
          </w:tcPr>
          <w:p w14:paraId="3B569573">
            <w:pPr>
              <w:ind w:firstLine="0" w:firstLineChars="0"/>
              <w:rPr>
                <w:rFonts w:ascii="宋体" w:hAnsi="宋体" w:cs="宋体"/>
              </w:rPr>
            </w:pPr>
          </w:p>
        </w:tc>
        <w:tc>
          <w:tcPr>
            <w:tcW w:w="2159" w:type="dxa"/>
            <w:gridSpan w:val="2"/>
            <w:vAlign w:val="center"/>
          </w:tcPr>
          <w:p w14:paraId="4C16BFCE">
            <w:pPr>
              <w:adjustRightInd w:val="0"/>
              <w:spacing w:line="240" w:lineRule="exact"/>
              <w:ind w:firstLine="0" w:firstLineChars="0"/>
              <w:jc w:val="center"/>
              <w:rPr>
                <w:rFonts w:ascii="宋体" w:hAnsi="宋体" w:cs="宋体"/>
                <w:color w:val="000000"/>
              </w:rPr>
            </w:pPr>
            <w:r>
              <w:rPr>
                <w:rFonts w:hint="eastAsia" w:ascii="宋体" w:hAnsi="宋体" w:cs="宋体"/>
                <w:color w:val="000000"/>
                <w:kern w:val="2"/>
                <w:szCs w:val="22"/>
              </w:rPr>
              <w:t>管理措施</w:t>
            </w:r>
          </w:p>
        </w:tc>
        <w:tc>
          <w:tcPr>
            <w:tcW w:w="6696" w:type="dxa"/>
            <w:vAlign w:val="center"/>
          </w:tcPr>
          <w:p w14:paraId="79DBD0D9">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“优良级”，续签下一期合同。</w:t>
            </w:r>
          </w:p>
          <w:p w14:paraId="7E2004C0">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“一般级”，须提交服务整改报告，由我行研究是否续签下一期合同。</w:t>
            </w:r>
          </w:p>
          <w:p w14:paraId="63133021">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“黑名单级”，保险合同到期后终止合同，不再续签下一期保险合同。</w:t>
            </w:r>
          </w:p>
          <w:p w14:paraId="2A42C2EA">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若服务商在服务期间出现以下情况，将被列为“黑名单级”供应商：</w:t>
            </w:r>
          </w:p>
          <w:p w14:paraId="4A651695">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（1）出现重大投诉。</w:t>
            </w:r>
          </w:p>
          <w:p w14:paraId="2141734A">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（2）影响我行声誉风险情况。</w:t>
            </w:r>
          </w:p>
          <w:p w14:paraId="3B6AB615">
            <w:pPr>
              <w:adjustRightInd w:val="0"/>
              <w:spacing w:line="240" w:lineRule="exact"/>
              <w:ind w:firstLine="0" w:firstLineChars="0"/>
              <w:rPr>
                <w:rFonts w:ascii="宋体" w:hAnsi="宋体" w:cs="宋体"/>
                <w:color w:val="000000"/>
              </w:rPr>
            </w:pPr>
            <w:r>
              <w:rPr>
                <w:rFonts w:hint="eastAsia" w:ascii="宋体" w:hAnsi="宋体" w:cs="宋体"/>
                <w:color w:val="000000"/>
                <w:kern w:val="2"/>
                <w:szCs w:val="22"/>
              </w:rPr>
              <w:t>（3）出现违规操作，导致我行信息外泄。</w:t>
            </w:r>
          </w:p>
        </w:tc>
      </w:tr>
    </w:tbl>
    <w:p w14:paraId="70782AD8">
      <w:pPr>
        <w:pStyle w:val="22"/>
        <w:adjustRightInd w:val="0"/>
        <w:snapToGrid w:val="0"/>
        <w:spacing w:line="600" w:lineRule="exact"/>
        <w:ind w:firstLine="0" w:firstLineChars="0"/>
        <w:jc w:val="center"/>
        <w:outlineLvl w:val="0"/>
        <w:rPr>
          <w:rFonts w:ascii="宋体" w:hAnsi="宋体" w:eastAsia="宋体" w:cs="宋体"/>
          <w:b/>
          <w:color w:val="000000"/>
          <w:sz w:val="30"/>
          <w:szCs w:val="30"/>
        </w:rPr>
      </w:pPr>
      <w:r>
        <w:rPr>
          <w:rFonts w:hint="eastAsia" w:ascii="宋体" w:hAnsi="宋体" w:eastAsia="宋体" w:cs="宋体"/>
          <w:b/>
          <w:color w:val="000000"/>
          <w:sz w:val="30"/>
          <w:szCs w:val="30"/>
        </w:rPr>
        <w:t>七、保险责任</w:t>
      </w:r>
    </w:p>
    <w:p w14:paraId="4A0BA104">
      <w:pPr>
        <w:pStyle w:val="22"/>
        <w:adjustRightInd w:val="0"/>
        <w:snapToGrid w:val="0"/>
        <w:spacing w:line="600" w:lineRule="exact"/>
        <w:ind w:firstLine="551" w:firstLineChars="196"/>
        <w:outlineLvl w:val="1"/>
        <w:rPr>
          <w:rFonts w:ascii="宋体" w:hAnsi="宋体" w:eastAsia="宋体" w:cs="宋体"/>
          <w:b/>
          <w:bCs/>
          <w:sz w:val="28"/>
          <w:szCs w:val="28"/>
        </w:rPr>
      </w:pPr>
      <w:r>
        <w:rPr>
          <w:rFonts w:hint="eastAsia" w:ascii="宋体" w:hAnsi="宋体" w:eastAsia="宋体" w:cs="宋体"/>
          <w:b/>
          <w:bCs/>
          <w:sz w:val="28"/>
          <w:szCs w:val="28"/>
        </w:rPr>
        <w:t>（一）团体社保补充医疗保险</w:t>
      </w:r>
    </w:p>
    <w:p w14:paraId="373BADD5">
      <w:pPr>
        <w:spacing w:line="600" w:lineRule="exact"/>
        <w:ind w:firstLine="420" w:firstLineChars="150"/>
        <w:rPr>
          <w:rFonts w:ascii="宋体" w:hAnsi="宋体" w:cs="宋体"/>
          <w:sz w:val="28"/>
          <w:szCs w:val="28"/>
        </w:rPr>
      </w:pPr>
      <w:r>
        <w:rPr>
          <w:rFonts w:hint="eastAsia" w:ascii="宋体" w:hAnsi="宋体" w:cs="宋体"/>
          <w:sz w:val="28"/>
          <w:szCs w:val="28"/>
        </w:rPr>
        <w:t>针对社保范围内部分，本合同的保险责任分为起付线以下部分和起付线至封顶线部分。投保人对两部分同时投保。</w:t>
      </w:r>
    </w:p>
    <w:p w14:paraId="5DCFA247">
      <w:pPr>
        <w:spacing w:line="600" w:lineRule="exact"/>
        <w:ind w:firstLine="422" w:firstLineChars="150"/>
        <w:outlineLvl w:val="2"/>
        <w:rPr>
          <w:rFonts w:ascii="宋体" w:hAnsi="宋体" w:cs="宋体"/>
          <w:b/>
          <w:bCs/>
          <w:sz w:val="28"/>
          <w:szCs w:val="28"/>
        </w:rPr>
      </w:pPr>
      <w:bookmarkStart w:id="297" w:name="_Toc411859439"/>
      <w:r>
        <w:rPr>
          <w:rFonts w:hint="eastAsia" w:ascii="宋体" w:hAnsi="宋体" w:cs="宋体"/>
          <w:b/>
          <w:bCs/>
          <w:sz w:val="28"/>
          <w:szCs w:val="28"/>
        </w:rPr>
        <w:t>1.起付线以下部分</w:t>
      </w:r>
      <w:bookmarkEnd w:id="297"/>
    </w:p>
    <w:p w14:paraId="41147EA3">
      <w:pPr>
        <w:spacing w:line="600" w:lineRule="exact"/>
        <w:ind w:firstLine="420" w:firstLineChars="150"/>
        <w:rPr>
          <w:rFonts w:ascii="宋体" w:hAnsi="宋体" w:cs="宋体"/>
          <w:sz w:val="28"/>
          <w:szCs w:val="28"/>
        </w:rPr>
      </w:pPr>
      <w:r>
        <w:rPr>
          <w:rFonts w:hint="eastAsia" w:ascii="宋体" w:hAnsi="宋体" w:cs="宋体"/>
          <w:sz w:val="28"/>
          <w:szCs w:val="28"/>
        </w:rPr>
        <w:t>被保险人在医院就诊而发生的符合投保所在地社会基本医疗保险统筹基金规定的可报销范围内的医疗费用，对统筹基金起付线以下的部分，</w:t>
      </w:r>
      <w:r>
        <w:rPr>
          <w:rFonts w:hint="eastAsia" w:ascii="宋体" w:hAnsi="宋体" w:cs="宋体"/>
          <w:b/>
          <w:bCs/>
          <w:sz w:val="28"/>
          <w:szCs w:val="28"/>
        </w:rPr>
        <w:t>保险人按本合同约定的给付比例给付医疗保险金。</w:t>
      </w:r>
    </w:p>
    <w:p w14:paraId="24B9E2C1">
      <w:pPr>
        <w:spacing w:line="600" w:lineRule="exact"/>
        <w:ind w:firstLine="422" w:firstLineChars="150"/>
        <w:outlineLvl w:val="2"/>
        <w:rPr>
          <w:rFonts w:ascii="宋体" w:hAnsi="宋体" w:cs="宋体"/>
          <w:b/>
          <w:bCs/>
          <w:sz w:val="28"/>
          <w:szCs w:val="28"/>
        </w:rPr>
      </w:pPr>
      <w:bookmarkStart w:id="298" w:name="_Toc411859440"/>
      <w:r>
        <w:rPr>
          <w:rFonts w:hint="eastAsia" w:ascii="宋体" w:hAnsi="宋体" w:cs="宋体"/>
          <w:b/>
          <w:bCs/>
          <w:sz w:val="28"/>
          <w:szCs w:val="28"/>
        </w:rPr>
        <w:t>2.起付线至封顶线部分</w:t>
      </w:r>
      <w:bookmarkEnd w:id="298"/>
    </w:p>
    <w:p w14:paraId="1394314A">
      <w:pPr>
        <w:spacing w:line="600" w:lineRule="exact"/>
        <w:ind w:firstLine="420" w:firstLineChars="150"/>
        <w:rPr>
          <w:rFonts w:ascii="宋体" w:hAnsi="宋体" w:cs="宋体"/>
          <w:sz w:val="28"/>
          <w:szCs w:val="28"/>
        </w:rPr>
      </w:pPr>
      <w:r>
        <w:rPr>
          <w:rFonts w:hint="eastAsia" w:ascii="宋体" w:hAnsi="宋体" w:cs="宋体"/>
          <w:sz w:val="28"/>
          <w:szCs w:val="28"/>
        </w:rPr>
        <w:t>被保险人在医院就诊而发生的符合投保所在地社会基本医疗保险统筹基金规定的可报销范围内的医疗费用，对统筹基金起付线以上到统筹基金封顶线之间</w:t>
      </w:r>
      <w:r>
        <w:rPr>
          <w:rFonts w:hint="eastAsia" w:ascii="宋体" w:hAnsi="宋体" w:cs="宋体"/>
          <w:b/>
          <w:bCs/>
          <w:sz w:val="28"/>
          <w:szCs w:val="28"/>
        </w:rPr>
        <w:t>经统筹基金报销后的剩余部份的医疗费用，保险人扣除约定的免赔额后按约定的给付比例给付医疗保险金。</w:t>
      </w:r>
    </w:p>
    <w:p w14:paraId="05A84A1B">
      <w:pPr>
        <w:spacing w:line="600" w:lineRule="exact"/>
        <w:ind w:firstLine="420" w:firstLineChars="150"/>
        <w:rPr>
          <w:rFonts w:ascii="宋体" w:hAnsi="宋体" w:cs="宋体"/>
          <w:b/>
          <w:bCs/>
          <w:sz w:val="28"/>
          <w:szCs w:val="28"/>
        </w:rPr>
      </w:pPr>
      <w:r>
        <w:rPr>
          <w:rFonts w:hint="eastAsia" w:ascii="宋体" w:hAnsi="宋体" w:cs="宋体"/>
          <w:sz w:val="28"/>
          <w:szCs w:val="28"/>
        </w:rPr>
        <w:t>保险人承担的保险责任仅限于被保险人在保险期间内发生的医疗费用，</w:t>
      </w:r>
      <w:r>
        <w:rPr>
          <w:rFonts w:hint="eastAsia" w:ascii="宋体" w:hAnsi="宋体" w:cs="宋体"/>
          <w:b/>
          <w:bCs/>
          <w:sz w:val="28"/>
          <w:szCs w:val="28"/>
        </w:rPr>
        <w:t>对于在保险期间届满被保险人治疗仍未结束的，保险人对超过保险期间后发生的医疗费用不承担保险责任。</w:t>
      </w:r>
    </w:p>
    <w:p w14:paraId="27F2D3C4">
      <w:pPr>
        <w:pStyle w:val="60"/>
        <w:tabs>
          <w:tab w:val="left" w:pos="1407"/>
        </w:tabs>
        <w:spacing w:line="600" w:lineRule="exact"/>
        <w:ind w:left="0" w:firstLine="422" w:firstLineChars="150"/>
        <w:outlineLvl w:val="2"/>
        <w:rPr>
          <w:rFonts w:ascii="宋体" w:hAnsi="宋体" w:cs="宋体"/>
          <w:b/>
          <w:bCs/>
          <w:sz w:val="28"/>
          <w:szCs w:val="28"/>
        </w:rPr>
      </w:pPr>
      <w:r>
        <w:rPr>
          <w:rFonts w:hint="eastAsia" w:ascii="宋体" w:hAnsi="宋体" w:cs="宋体"/>
          <w:b/>
          <w:bCs/>
          <w:sz w:val="28"/>
          <w:szCs w:val="28"/>
        </w:rPr>
        <w:t>3.乙类部分</w:t>
      </w:r>
    </w:p>
    <w:p w14:paraId="59BE5923">
      <w:pPr>
        <w:pStyle w:val="60"/>
        <w:tabs>
          <w:tab w:val="left" w:pos="1407"/>
        </w:tabs>
        <w:spacing w:line="600" w:lineRule="exact"/>
        <w:ind w:left="0" w:firstLine="420" w:firstLineChars="150"/>
        <w:outlineLvl w:val="2"/>
        <w:rPr>
          <w:rFonts w:ascii="宋体" w:hAnsi="宋体" w:cs="宋体"/>
          <w:b/>
          <w:bCs/>
          <w:sz w:val="28"/>
          <w:szCs w:val="28"/>
        </w:rPr>
      </w:pPr>
      <w:r>
        <w:rPr>
          <w:rFonts w:hint="eastAsia" w:ascii="宋体" w:hAnsi="宋体" w:cs="宋体"/>
          <w:sz w:val="28"/>
          <w:szCs w:val="28"/>
        </w:rPr>
        <w:t>在保险期间内，被保险人发生所附合同约定的保险事故，保险人对于被保险人在医院就诊而发生的符合投保所在地社会基本医疗保险规定的乙类诊疗项目自付部分、乙类药品自付部分和乙类医疗服务设施自付部分，</w:t>
      </w:r>
      <w:r>
        <w:rPr>
          <w:rFonts w:hint="eastAsia" w:ascii="宋体" w:hAnsi="宋体" w:cs="宋体"/>
          <w:b/>
          <w:bCs/>
          <w:sz w:val="28"/>
          <w:szCs w:val="28"/>
        </w:rPr>
        <w:t>保险人按投保人与保险人约定的给付比例给付医疗保险金。</w:t>
      </w:r>
    </w:p>
    <w:p w14:paraId="4BD0B1EE">
      <w:pPr>
        <w:pStyle w:val="60"/>
        <w:tabs>
          <w:tab w:val="left" w:pos="1407"/>
        </w:tabs>
        <w:spacing w:line="600" w:lineRule="exact"/>
        <w:ind w:left="0" w:firstLine="422" w:firstLineChars="150"/>
        <w:outlineLvl w:val="2"/>
        <w:rPr>
          <w:rFonts w:ascii="宋体" w:hAnsi="宋体" w:cs="宋体"/>
          <w:b/>
          <w:bCs/>
          <w:sz w:val="28"/>
          <w:szCs w:val="28"/>
        </w:rPr>
      </w:pPr>
      <w:r>
        <w:rPr>
          <w:rFonts w:hint="eastAsia" w:ascii="宋体" w:hAnsi="宋体" w:cs="宋体"/>
          <w:b/>
          <w:bCs/>
          <w:sz w:val="28"/>
          <w:szCs w:val="28"/>
        </w:rPr>
        <w:t>4.自费部分</w:t>
      </w:r>
    </w:p>
    <w:p w14:paraId="7406230F">
      <w:pPr>
        <w:pStyle w:val="60"/>
        <w:tabs>
          <w:tab w:val="left" w:pos="1407"/>
        </w:tabs>
        <w:spacing w:line="600" w:lineRule="exact"/>
        <w:ind w:left="0" w:firstLine="420" w:firstLineChars="150"/>
        <w:outlineLvl w:val="2"/>
        <w:rPr>
          <w:rFonts w:ascii="宋体" w:hAnsi="宋体" w:cs="宋体"/>
          <w:b/>
          <w:bCs/>
          <w:sz w:val="28"/>
          <w:szCs w:val="28"/>
        </w:rPr>
      </w:pPr>
      <w:r>
        <w:rPr>
          <w:rFonts w:hint="eastAsia" w:ascii="宋体" w:hAnsi="宋体" w:cs="宋体"/>
          <w:sz w:val="28"/>
          <w:szCs w:val="28"/>
        </w:rPr>
        <w:t>在保险期间内，被保险人发生所附合同约定的保险事故，保险人对于被保险人在医院就诊而发生的不属于投保所在地社会基本医疗保险诊疗项目目录中甲类、乙类诊疗项目范围的其他诊疗项目费用，不属于投保所在地社会基本医疗保险药品目录中甲类、乙类药品范围的其他药品费用，以及不属于投保所在地社会基本医疗保险医疗服务设施范围和支付标准中甲类、乙类医疗服务设施范围的其他医疗服务设施费用，</w:t>
      </w:r>
      <w:r>
        <w:rPr>
          <w:rFonts w:hint="eastAsia" w:ascii="宋体" w:hAnsi="宋体" w:cs="宋体"/>
          <w:b/>
          <w:bCs/>
          <w:sz w:val="28"/>
          <w:szCs w:val="28"/>
        </w:rPr>
        <w:t>保险人按投保人与保险人约定的给付比例给付医疗保险金。</w:t>
      </w:r>
    </w:p>
    <w:p w14:paraId="16597734">
      <w:pPr>
        <w:pStyle w:val="60"/>
        <w:tabs>
          <w:tab w:val="left" w:pos="1407"/>
        </w:tabs>
        <w:spacing w:line="600" w:lineRule="exact"/>
        <w:ind w:left="0" w:firstLine="422" w:firstLineChars="150"/>
        <w:outlineLvl w:val="2"/>
        <w:rPr>
          <w:rFonts w:ascii="宋体" w:hAnsi="宋体" w:cs="宋体"/>
          <w:b/>
          <w:bCs/>
          <w:sz w:val="28"/>
          <w:szCs w:val="28"/>
        </w:rPr>
      </w:pPr>
      <w:r>
        <w:rPr>
          <w:rFonts w:hint="eastAsia" w:ascii="宋体" w:hAnsi="宋体" w:cs="宋体"/>
          <w:b/>
          <w:bCs/>
          <w:sz w:val="28"/>
          <w:szCs w:val="28"/>
        </w:rPr>
        <w:t>5.城镇职工大病团体补充医疗保险条款</w:t>
      </w:r>
    </w:p>
    <w:p w14:paraId="4417A5EB">
      <w:pPr>
        <w:pStyle w:val="60"/>
        <w:tabs>
          <w:tab w:val="left" w:pos="1407"/>
        </w:tabs>
        <w:spacing w:line="600" w:lineRule="exact"/>
        <w:ind w:left="0" w:firstLine="420" w:firstLineChars="150"/>
        <w:rPr>
          <w:rFonts w:ascii="宋体" w:hAnsi="宋体" w:cs="宋体"/>
          <w:sz w:val="28"/>
          <w:szCs w:val="28"/>
        </w:rPr>
      </w:pPr>
      <w:r>
        <w:rPr>
          <w:rFonts w:hint="eastAsia" w:ascii="宋体" w:hAnsi="宋体" w:cs="宋体"/>
          <w:sz w:val="28"/>
          <w:szCs w:val="28"/>
        </w:rPr>
        <w:t>5.1在保险期间内，被保险人在医院就诊发生的符合投保所在地城镇职工大病医疗保险规定的给付范围和标准的医疗费用，保险人对城镇职工基本医疗保险统筹基金封顶线以上需个人自付的部分，按本合同约定的给付比例给付医疗保险金。</w:t>
      </w:r>
    </w:p>
    <w:p w14:paraId="31A0F7B9">
      <w:pPr>
        <w:pStyle w:val="60"/>
        <w:tabs>
          <w:tab w:val="left" w:pos="1407"/>
        </w:tabs>
        <w:spacing w:line="600" w:lineRule="exact"/>
        <w:ind w:left="0" w:firstLine="420" w:firstLineChars="150"/>
        <w:rPr>
          <w:rFonts w:ascii="宋体" w:hAnsi="宋体" w:cs="宋体"/>
          <w:sz w:val="28"/>
          <w:szCs w:val="28"/>
        </w:rPr>
      </w:pPr>
      <w:r>
        <w:rPr>
          <w:rFonts w:hint="eastAsia" w:ascii="宋体" w:hAnsi="宋体" w:cs="宋体"/>
          <w:sz w:val="28"/>
          <w:szCs w:val="28"/>
        </w:rPr>
        <w:t>5.2保险人承担的保险贵任仅限于被保险人在保险期间内发生的医疗费用，对于在保险期间届满被保险人治疗仍未结束的，保险人对超过保险期间后发生的医疗费用不承担保险责任。</w:t>
      </w:r>
    </w:p>
    <w:p w14:paraId="5477A806">
      <w:pPr>
        <w:pStyle w:val="60"/>
        <w:tabs>
          <w:tab w:val="left" w:pos="1407"/>
        </w:tabs>
        <w:spacing w:line="600" w:lineRule="exact"/>
        <w:ind w:left="0" w:firstLine="420" w:firstLineChars="150"/>
        <w:rPr>
          <w:rFonts w:ascii="宋体" w:hAnsi="宋体" w:cs="宋体"/>
          <w:sz w:val="28"/>
          <w:szCs w:val="28"/>
        </w:rPr>
      </w:pPr>
      <w:r>
        <w:rPr>
          <w:rFonts w:hint="eastAsia" w:ascii="宋体" w:hAnsi="宋体" w:cs="宋体"/>
          <w:sz w:val="28"/>
          <w:szCs w:val="28"/>
        </w:rPr>
        <w:t>5.3本合同为费用补偿型保险合同，适用医疗费用补偿原则。被保险人发生的属于本合同保险责任范围内的医疗费用已通过其它途径（包括社会医疗保险机构、工作单位、本公司在内的任何商业保险机构等）获得了补偿，被保险人需提供已注明给付金额的医疗费用原始凭证或其:复印件，并在该原始凭证或其复印件上加盖已给付费用单位的财务印章，向保险人申请医疗保险金，但保险人给付的医疗保险金与被保险人通过其它途径获得的补偿总额不能超过该被保险人发生的符合投保所在地城镇职工大病医疗保险药品目录、诊疗项目目录以及服务设施范围和支付标准的医疗费用。</w:t>
      </w:r>
    </w:p>
    <w:p w14:paraId="2CEA7772">
      <w:pPr>
        <w:pStyle w:val="60"/>
        <w:tabs>
          <w:tab w:val="left" w:pos="1407"/>
        </w:tabs>
        <w:spacing w:line="600" w:lineRule="exact"/>
        <w:ind w:left="0" w:firstLine="420" w:firstLineChars="150"/>
        <w:rPr>
          <w:rFonts w:ascii="宋体" w:hAnsi="宋体" w:cs="宋体"/>
          <w:sz w:val="28"/>
          <w:szCs w:val="28"/>
        </w:rPr>
      </w:pPr>
      <w:r>
        <w:rPr>
          <w:rFonts w:hint="eastAsia" w:ascii="宋体" w:hAnsi="宋体" w:cs="宋体"/>
          <w:sz w:val="28"/>
          <w:szCs w:val="28"/>
        </w:rPr>
        <w:t>5.4被保险人一次或多次就诊治疗，累计给付金额以不超过该被保险人的保险金额为限。累计给付金额达到其保险金额时，本合同对该被保险人的保险责任终止。</w:t>
      </w:r>
    </w:p>
    <w:p w14:paraId="7AFEEAFD">
      <w:pPr>
        <w:pStyle w:val="60"/>
        <w:tabs>
          <w:tab w:val="left" w:pos="1407"/>
        </w:tabs>
        <w:spacing w:line="600" w:lineRule="exact"/>
        <w:ind w:left="0" w:firstLine="422" w:firstLineChars="150"/>
        <w:outlineLvl w:val="2"/>
        <w:rPr>
          <w:rFonts w:ascii="宋体" w:hAnsi="宋体" w:cs="宋体"/>
          <w:b/>
          <w:bCs/>
          <w:sz w:val="28"/>
          <w:szCs w:val="28"/>
        </w:rPr>
      </w:pPr>
      <w:r>
        <w:rPr>
          <w:rFonts w:hint="eastAsia" w:ascii="宋体" w:hAnsi="宋体" w:cs="宋体"/>
          <w:b/>
          <w:bCs/>
          <w:sz w:val="28"/>
          <w:szCs w:val="28"/>
        </w:rPr>
        <w:t>6.责任免除</w:t>
      </w:r>
    </w:p>
    <w:p w14:paraId="1716FAEE">
      <w:pPr>
        <w:pStyle w:val="60"/>
        <w:tabs>
          <w:tab w:val="left" w:pos="1407"/>
        </w:tabs>
        <w:spacing w:line="600" w:lineRule="exact"/>
        <w:ind w:left="0" w:firstLine="422" w:firstLineChars="150"/>
        <w:rPr>
          <w:rFonts w:ascii="宋体" w:hAnsi="宋体" w:cs="宋体"/>
          <w:b/>
          <w:bCs/>
          <w:sz w:val="28"/>
          <w:szCs w:val="28"/>
        </w:rPr>
      </w:pPr>
      <w:r>
        <w:rPr>
          <w:rFonts w:hint="eastAsia" w:ascii="宋体" w:hAnsi="宋体" w:cs="宋体"/>
          <w:b/>
          <w:bCs/>
          <w:sz w:val="28"/>
          <w:szCs w:val="28"/>
        </w:rPr>
        <w:t>6.1由于下列任何原因引起的医疗费用支出，保险人不承担给付保险金的责任：</w:t>
      </w:r>
    </w:p>
    <w:p w14:paraId="5BD62951">
      <w:pPr>
        <w:pStyle w:val="60"/>
        <w:tabs>
          <w:tab w:val="left" w:pos="1407"/>
        </w:tabs>
        <w:spacing w:line="600" w:lineRule="exact"/>
        <w:ind w:left="0" w:firstLine="422" w:firstLineChars="150"/>
        <w:rPr>
          <w:rFonts w:ascii="宋体" w:hAnsi="宋体" w:cs="宋体"/>
          <w:b/>
          <w:bCs/>
          <w:color w:val="000000"/>
          <w:sz w:val="28"/>
          <w:szCs w:val="28"/>
        </w:rPr>
      </w:pPr>
      <w:r>
        <w:rPr>
          <w:rFonts w:hint="eastAsia" w:ascii="宋体" w:hAnsi="宋体" w:cs="宋体"/>
          <w:b/>
          <w:bCs/>
          <w:sz w:val="28"/>
          <w:szCs w:val="28"/>
        </w:rPr>
        <w:t>6.1.</w:t>
      </w:r>
      <w:r>
        <w:rPr>
          <w:rFonts w:hint="eastAsia" w:ascii="宋体" w:hAnsi="宋体" w:cs="宋体"/>
          <w:b/>
          <w:bCs/>
          <w:color w:val="000000"/>
          <w:sz w:val="28"/>
          <w:szCs w:val="28"/>
        </w:rPr>
        <w:t>1战争、恐怖活动、军事行动、暴乱、武装叛乱；</w:t>
      </w:r>
    </w:p>
    <w:p w14:paraId="7DE4B87B">
      <w:pPr>
        <w:pStyle w:val="60"/>
        <w:tabs>
          <w:tab w:val="left" w:pos="1407"/>
        </w:tabs>
        <w:spacing w:line="600" w:lineRule="exact"/>
        <w:ind w:left="0" w:firstLine="422" w:firstLineChars="150"/>
        <w:rPr>
          <w:rFonts w:ascii="宋体" w:hAnsi="宋体" w:cs="宋体"/>
          <w:b/>
          <w:bCs/>
          <w:color w:val="000000"/>
          <w:sz w:val="28"/>
          <w:szCs w:val="28"/>
        </w:rPr>
      </w:pPr>
      <w:r>
        <w:rPr>
          <w:rFonts w:hint="eastAsia" w:ascii="宋体" w:hAnsi="宋体" w:cs="宋体"/>
          <w:b/>
          <w:bCs/>
          <w:color w:val="000000"/>
          <w:sz w:val="28"/>
          <w:szCs w:val="28"/>
        </w:rPr>
        <w:t>6.1.2核爆炸、核辐射或核污染。</w:t>
      </w:r>
    </w:p>
    <w:p w14:paraId="7612D7B2">
      <w:pPr>
        <w:pStyle w:val="60"/>
        <w:tabs>
          <w:tab w:val="left" w:pos="1407"/>
        </w:tabs>
        <w:spacing w:line="600" w:lineRule="exact"/>
        <w:ind w:left="0" w:firstLine="422" w:firstLineChars="150"/>
        <w:rPr>
          <w:rFonts w:ascii="宋体" w:hAnsi="宋体" w:cs="宋体"/>
          <w:b/>
          <w:bCs/>
          <w:color w:val="000000"/>
          <w:sz w:val="28"/>
          <w:szCs w:val="28"/>
        </w:rPr>
      </w:pPr>
      <w:r>
        <w:rPr>
          <w:rFonts w:hint="eastAsia" w:ascii="宋体" w:hAnsi="宋体" w:cs="宋体"/>
          <w:b/>
          <w:bCs/>
          <w:color w:val="000000"/>
          <w:sz w:val="28"/>
          <w:szCs w:val="28"/>
        </w:rPr>
        <w:t>6.2由于下列情形引起的医疗费用支出，保险人不承担给付保险金的责任：</w:t>
      </w:r>
    </w:p>
    <w:p w14:paraId="014F93B2">
      <w:pPr>
        <w:pStyle w:val="60"/>
        <w:tabs>
          <w:tab w:val="left" w:pos="1407"/>
        </w:tabs>
        <w:spacing w:line="600" w:lineRule="exact"/>
        <w:ind w:left="0" w:firstLine="422" w:firstLineChars="150"/>
        <w:rPr>
          <w:rFonts w:ascii="宋体" w:hAnsi="宋体" w:cs="宋体"/>
          <w:b/>
          <w:bCs/>
          <w:color w:val="000000"/>
          <w:sz w:val="28"/>
          <w:szCs w:val="28"/>
        </w:rPr>
      </w:pPr>
      <w:r>
        <w:rPr>
          <w:rFonts w:hint="eastAsia" w:ascii="宋体" w:hAnsi="宋体" w:cs="宋体"/>
          <w:b/>
          <w:bCs/>
          <w:color w:val="000000"/>
          <w:sz w:val="28"/>
          <w:szCs w:val="28"/>
        </w:rPr>
        <w:t>6.2.1本合同中特别约定除外的疾病；</w:t>
      </w:r>
    </w:p>
    <w:p w14:paraId="3A904A02">
      <w:pPr>
        <w:pStyle w:val="60"/>
        <w:tabs>
          <w:tab w:val="left" w:pos="1407"/>
        </w:tabs>
        <w:spacing w:line="600" w:lineRule="exact"/>
        <w:ind w:left="0" w:firstLine="422" w:firstLineChars="150"/>
        <w:rPr>
          <w:rFonts w:ascii="宋体" w:hAnsi="宋体" w:cs="宋体"/>
          <w:b/>
          <w:bCs/>
          <w:color w:val="000000"/>
          <w:sz w:val="28"/>
          <w:szCs w:val="28"/>
        </w:rPr>
      </w:pPr>
      <w:r>
        <w:rPr>
          <w:rFonts w:hint="eastAsia" w:ascii="宋体" w:hAnsi="宋体" w:cs="宋体"/>
          <w:b/>
          <w:bCs/>
          <w:color w:val="000000"/>
          <w:sz w:val="28"/>
          <w:szCs w:val="28"/>
        </w:rPr>
        <w:t>6.2.2本合同约定的免赔额。</w:t>
      </w:r>
    </w:p>
    <w:p w14:paraId="58561040">
      <w:pPr>
        <w:pStyle w:val="22"/>
        <w:adjustRightInd w:val="0"/>
        <w:snapToGrid w:val="0"/>
        <w:spacing w:line="600" w:lineRule="exact"/>
        <w:ind w:firstLine="422" w:firstLineChars="150"/>
        <w:outlineLvl w:val="1"/>
        <w:rPr>
          <w:rFonts w:ascii="宋体" w:hAnsi="宋体" w:eastAsia="宋体" w:cs="宋体"/>
          <w:b/>
          <w:bCs/>
          <w:color w:val="000000"/>
          <w:sz w:val="28"/>
          <w:szCs w:val="28"/>
        </w:rPr>
      </w:pPr>
      <w:r>
        <w:rPr>
          <w:rFonts w:hint="eastAsia" w:ascii="宋体" w:hAnsi="宋体" w:eastAsia="宋体" w:cs="宋体"/>
          <w:b/>
          <w:bCs/>
          <w:color w:val="000000"/>
          <w:sz w:val="28"/>
          <w:szCs w:val="28"/>
        </w:rPr>
        <w:t>（二）团体意外伤害医疗保险</w:t>
      </w:r>
    </w:p>
    <w:p w14:paraId="241A7F1E">
      <w:pPr>
        <w:pStyle w:val="22"/>
        <w:adjustRightInd w:val="0"/>
        <w:snapToGrid w:val="0"/>
        <w:spacing w:line="600" w:lineRule="exact"/>
        <w:ind w:firstLine="420" w:firstLineChars="150"/>
        <w:outlineLvl w:val="1"/>
        <w:rPr>
          <w:rFonts w:ascii="宋体" w:hAnsi="宋体" w:eastAsia="宋体" w:cs="宋体"/>
          <w:color w:val="000000"/>
          <w:sz w:val="28"/>
          <w:szCs w:val="28"/>
        </w:rPr>
      </w:pPr>
      <w:r>
        <w:rPr>
          <w:rFonts w:hint="eastAsia" w:ascii="宋体" w:hAnsi="宋体" w:eastAsia="宋体" w:cs="宋体"/>
          <w:color w:val="000000"/>
          <w:sz w:val="28"/>
          <w:szCs w:val="28"/>
        </w:rPr>
        <w:t>在本附加险合同有效保险期间内，且在主险合同有效的前提下，被保险人因遭受主险合同约定的意外伤害事故，在医院治疗并导致医疗费用支出的，保险人按照下列标准承担意外伤害医疗保险金给付责任：</w:t>
      </w:r>
    </w:p>
    <w:p w14:paraId="4EC1AE0A">
      <w:pPr>
        <w:pStyle w:val="22"/>
        <w:adjustRightInd w:val="0"/>
        <w:snapToGrid w:val="0"/>
        <w:spacing w:line="600" w:lineRule="exact"/>
        <w:ind w:firstLine="420" w:firstLineChars="150"/>
        <w:outlineLvl w:val="1"/>
        <w:rPr>
          <w:rFonts w:ascii="宋体" w:hAnsi="宋体" w:eastAsia="宋体" w:cs="宋体"/>
          <w:color w:val="000000"/>
          <w:sz w:val="28"/>
          <w:szCs w:val="28"/>
        </w:rPr>
      </w:pPr>
      <w:r>
        <w:rPr>
          <w:rFonts w:hint="eastAsia" w:ascii="宋体" w:hAnsi="宋体" w:eastAsia="宋体" w:cs="宋体"/>
          <w:color w:val="000000"/>
          <w:sz w:val="28"/>
          <w:szCs w:val="28"/>
        </w:rPr>
        <w:t>1.被保险人因意外伤害所发生的实际支出的、符合投保所在地社会基本医疗保险药品目录、诊疗项目目录以及服务设施范围和支付标准的医疗费用，保险人</w:t>
      </w:r>
      <w:r>
        <w:rPr>
          <w:rFonts w:hint="eastAsia" w:ascii="宋体" w:hAnsi="宋体" w:eastAsia="宋体" w:cs="宋体"/>
          <w:b/>
          <w:bCs/>
          <w:color w:val="000000"/>
          <w:sz w:val="28"/>
          <w:szCs w:val="28"/>
        </w:rPr>
        <w:t>扣除约定的免赔额后，对免赔额以上的部分按照约定的给付比例</w:t>
      </w:r>
      <w:r>
        <w:rPr>
          <w:rFonts w:hint="eastAsia" w:ascii="宋体" w:hAnsi="宋体" w:eastAsia="宋体" w:cs="宋体"/>
          <w:color w:val="000000"/>
          <w:sz w:val="28"/>
          <w:szCs w:val="28"/>
        </w:rPr>
        <w:t>在该被保险人的意外伤害医疗保险金额范围内向意外伤害医疗保险金受益人给付意外伤害医疗保险金。</w:t>
      </w:r>
    </w:p>
    <w:p w14:paraId="0FAB222D">
      <w:pPr>
        <w:pStyle w:val="22"/>
        <w:adjustRightInd w:val="0"/>
        <w:snapToGrid w:val="0"/>
        <w:spacing w:line="600" w:lineRule="exact"/>
        <w:ind w:firstLine="420" w:firstLineChars="150"/>
        <w:outlineLvl w:val="1"/>
        <w:rPr>
          <w:rFonts w:ascii="宋体" w:hAnsi="宋体" w:eastAsia="宋体" w:cs="宋体"/>
          <w:b/>
          <w:bCs/>
          <w:color w:val="000000"/>
          <w:sz w:val="28"/>
          <w:szCs w:val="28"/>
        </w:rPr>
      </w:pPr>
      <w:r>
        <w:rPr>
          <w:rFonts w:hint="eastAsia" w:ascii="宋体" w:hAnsi="宋体" w:eastAsia="宋体" w:cs="宋体"/>
          <w:color w:val="000000"/>
          <w:sz w:val="28"/>
          <w:szCs w:val="28"/>
        </w:rPr>
        <w:t>被保险人因同一次意外伤害事故在医院多次接受治疗，</w:t>
      </w:r>
      <w:r>
        <w:rPr>
          <w:rFonts w:hint="eastAsia" w:ascii="宋体" w:hAnsi="宋体" w:eastAsia="宋体" w:cs="宋体"/>
          <w:b/>
          <w:bCs/>
          <w:color w:val="000000"/>
          <w:sz w:val="28"/>
          <w:szCs w:val="28"/>
        </w:rPr>
        <w:t>保险人在计算意外伤害医疗保险金时对累计医疗费用扣除一次免赔额；被保险人因不同意外伤害事故在医院多次接受治疗，保险人在每次计算意外伤害医疗保险金时均会扣除约定的免赔额。</w:t>
      </w:r>
    </w:p>
    <w:p w14:paraId="1E41EA37">
      <w:pPr>
        <w:pStyle w:val="22"/>
        <w:adjustRightInd w:val="0"/>
        <w:snapToGrid w:val="0"/>
        <w:spacing w:line="600" w:lineRule="exact"/>
        <w:ind w:firstLine="420" w:firstLineChars="150"/>
        <w:outlineLvl w:val="1"/>
        <w:rPr>
          <w:rFonts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b/>
          <w:bCs/>
          <w:color w:val="000000"/>
          <w:sz w:val="28"/>
          <w:szCs w:val="28"/>
        </w:rPr>
        <w:t>本附加险合同有效保险期间届满被保险人治疗仍未结束的，保险人继续承担保险责任，但门诊治疗最长至保险期间届满之日起第15日止，住院治疗最长至保险期间届满之日起第45日止。</w:t>
      </w:r>
    </w:p>
    <w:p w14:paraId="584FED88">
      <w:pPr>
        <w:pStyle w:val="22"/>
        <w:adjustRightInd w:val="0"/>
        <w:snapToGrid w:val="0"/>
        <w:spacing w:line="600" w:lineRule="exact"/>
        <w:ind w:firstLine="420" w:firstLineChars="150"/>
        <w:outlineLvl w:val="1"/>
        <w:rPr>
          <w:rFonts w:ascii="宋体" w:hAnsi="宋体" w:eastAsia="宋体" w:cs="宋体"/>
          <w:b/>
          <w:bCs/>
          <w:color w:val="000000"/>
          <w:sz w:val="28"/>
          <w:szCs w:val="28"/>
        </w:rPr>
      </w:pPr>
      <w:r>
        <w:rPr>
          <w:rFonts w:hint="eastAsia" w:ascii="宋体" w:hAnsi="宋体" w:eastAsia="宋体" w:cs="宋体"/>
          <w:color w:val="000000"/>
          <w:sz w:val="28"/>
          <w:szCs w:val="28"/>
        </w:rPr>
        <w:t>3.在本附加险合同有效保险期间内，无论被保险人一次或多次遭受意外伤害而治疗，保险人均按规定分别给付意外伤害医疗保险金，</w:t>
      </w:r>
      <w:r>
        <w:rPr>
          <w:rFonts w:hint="eastAsia" w:ascii="宋体" w:hAnsi="宋体" w:eastAsia="宋体" w:cs="宋体"/>
          <w:b/>
          <w:bCs/>
          <w:color w:val="000000"/>
          <w:sz w:val="28"/>
          <w:szCs w:val="28"/>
        </w:rPr>
        <w:t>但累计给付金额以不超过本附加险合同项下该被保险人名下的意外伤害医疗保险金额为限，且累计给付金额达到本附加险合同项下该被保险人名下的意外伤害医疗保险金额时，保险人对该被保险人的保险责任终止。</w:t>
      </w:r>
    </w:p>
    <w:p w14:paraId="592E4135">
      <w:pPr>
        <w:pStyle w:val="22"/>
        <w:adjustRightInd w:val="0"/>
        <w:snapToGrid w:val="0"/>
        <w:spacing w:line="600" w:lineRule="exact"/>
        <w:ind w:firstLine="420" w:firstLineChars="150"/>
        <w:outlineLvl w:val="1"/>
        <w:rPr>
          <w:rFonts w:ascii="宋体" w:hAnsi="宋体" w:eastAsia="宋体" w:cs="宋体"/>
          <w:color w:val="000000"/>
          <w:sz w:val="28"/>
          <w:szCs w:val="28"/>
        </w:rPr>
      </w:pPr>
      <w:r>
        <w:rPr>
          <w:rFonts w:hint="eastAsia" w:ascii="宋体" w:hAnsi="宋体" w:eastAsia="宋体" w:cs="宋体"/>
          <w:color w:val="000000"/>
          <w:sz w:val="28"/>
          <w:szCs w:val="28"/>
        </w:rPr>
        <w:t>4.被保险人发生的属于本附加险合同保险责任范围内的医疗费用已通过其它途径获得了补偿，被保险人需提供已注明给付比例或金额的医疗费用原始凭证或其复印件，并在该原始凭证或其复印件上加盖已给付费用单位的财务印章，向保险人申请给付意外伤害医疗保险金，但</w:t>
      </w:r>
      <w:r>
        <w:rPr>
          <w:rFonts w:hint="eastAsia" w:ascii="宋体" w:hAnsi="宋体" w:eastAsia="宋体" w:cs="宋体"/>
          <w:b/>
          <w:bCs/>
          <w:color w:val="000000"/>
          <w:sz w:val="28"/>
          <w:szCs w:val="28"/>
        </w:rPr>
        <w:t>保险人给付的意外伤害医疗保险金与被保险人通过其它途径获得的补偿总额不能超过该被保险人发生的符合投保所在地社会基本医疗保险药品目录、诊疗项目目录以及服务设施范围和支付标准的医疗费用。</w:t>
      </w:r>
      <w:r>
        <w:rPr>
          <w:rFonts w:hint="eastAsia" w:ascii="宋体" w:hAnsi="宋体" w:eastAsia="宋体" w:cs="宋体"/>
          <w:color w:val="000000"/>
          <w:sz w:val="28"/>
          <w:szCs w:val="28"/>
        </w:rPr>
        <w:t>如被保险人未主动提交上述资料，导致保险人多支付保险金的，在保险人发现此情况后，可要求被保险人返还相应款项。</w:t>
      </w:r>
    </w:p>
    <w:p w14:paraId="2F6CCE19">
      <w:pPr>
        <w:pStyle w:val="22"/>
        <w:adjustRightInd w:val="0"/>
        <w:snapToGrid w:val="0"/>
        <w:spacing w:line="600" w:lineRule="exact"/>
        <w:ind w:firstLine="422" w:firstLineChars="150"/>
        <w:outlineLvl w:val="1"/>
        <w:rPr>
          <w:rFonts w:ascii="宋体" w:hAnsi="宋体" w:eastAsia="宋体" w:cs="宋体"/>
          <w:b/>
          <w:bCs/>
          <w:color w:val="000000"/>
          <w:sz w:val="28"/>
          <w:szCs w:val="28"/>
        </w:rPr>
      </w:pPr>
      <w:r>
        <w:rPr>
          <w:rFonts w:hint="eastAsia" w:ascii="宋体" w:hAnsi="宋体" w:eastAsia="宋体" w:cs="宋体"/>
          <w:b/>
          <w:bCs/>
          <w:color w:val="000000"/>
          <w:sz w:val="28"/>
          <w:szCs w:val="28"/>
        </w:rPr>
        <w:t>5.责任免除</w:t>
      </w:r>
    </w:p>
    <w:p w14:paraId="6186DE32">
      <w:pPr>
        <w:pStyle w:val="22"/>
        <w:adjustRightInd w:val="0"/>
        <w:snapToGrid w:val="0"/>
        <w:spacing w:line="600" w:lineRule="exact"/>
        <w:ind w:firstLine="422" w:firstLineChars="150"/>
        <w:outlineLvl w:val="1"/>
        <w:rPr>
          <w:rFonts w:ascii="宋体" w:hAnsi="宋体" w:eastAsia="宋体" w:cs="宋体"/>
          <w:b/>
          <w:bCs/>
          <w:color w:val="000000"/>
          <w:sz w:val="28"/>
          <w:szCs w:val="28"/>
        </w:rPr>
      </w:pPr>
      <w:r>
        <w:rPr>
          <w:rFonts w:hint="eastAsia" w:ascii="宋体" w:hAnsi="宋体" w:eastAsia="宋体" w:cs="宋体"/>
          <w:b/>
          <w:bCs/>
          <w:color w:val="000000"/>
          <w:sz w:val="28"/>
          <w:szCs w:val="28"/>
        </w:rPr>
        <w:t>5.1由于下列任何原因引起的医疗费用支出，保险人不承担给付保险金的责任：</w:t>
      </w:r>
    </w:p>
    <w:p w14:paraId="40E666C2">
      <w:pPr>
        <w:pStyle w:val="22"/>
        <w:adjustRightInd w:val="0"/>
        <w:snapToGrid w:val="0"/>
        <w:spacing w:line="600" w:lineRule="exact"/>
        <w:ind w:firstLine="422" w:firstLineChars="150"/>
        <w:outlineLvl w:val="1"/>
        <w:rPr>
          <w:rFonts w:ascii="宋体" w:hAnsi="宋体" w:eastAsia="宋体" w:cs="宋体"/>
          <w:b/>
          <w:bCs/>
          <w:color w:val="000000"/>
          <w:sz w:val="28"/>
          <w:szCs w:val="28"/>
        </w:rPr>
      </w:pPr>
      <w:r>
        <w:rPr>
          <w:rFonts w:hint="eastAsia" w:ascii="宋体" w:hAnsi="宋体" w:eastAsia="宋体" w:cs="宋体"/>
          <w:b/>
          <w:bCs/>
          <w:color w:val="000000"/>
          <w:sz w:val="28"/>
          <w:szCs w:val="28"/>
        </w:rPr>
        <w:t>5.1.1被保险人发生疾病、药物过敏、中暑、猝死；</w:t>
      </w:r>
    </w:p>
    <w:p w14:paraId="2EDBB155">
      <w:pPr>
        <w:pStyle w:val="22"/>
        <w:adjustRightInd w:val="0"/>
        <w:snapToGrid w:val="0"/>
        <w:spacing w:line="600" w:lineRule="exact"/>
        <w:ind w:firstLine="422" w:firstLineChars="150"/>
        <w:outlineLvl w:val="1"/>
        <w:rPr>
          <w:rFonts w:ascii="宋体" w:hAnsi="宋体" w:eastAsia="宋体" w:cs="宋体"/>
          <w:b/>
          <w:bCs/>
          <w:color w:val="000000"/>
          <w:sz w:val="28"/>
          <w:szCs w:val="28"/>
        </w:rPr>
      </w:pPr>
      <w:r>
        <w:rPr>
          <w:rFonts w:hint="eastAsia" w:ascii="宋体" w:hAnsi="宋体" w:eastAsia="宋体" w:cs="宋体"/>
          <w:b/>
          <w:bCs/>
          <w:color w:val="000000"/>
          <w:sz w:val="28"/>
          <w:szCs w:val="28"/>
        </w:rPr>
        <w:t>5.1.2被保险人怀孕、产前产后检查、流产、堕胎、分娩（含剖腹产）、避孕、节育绝育手术、治疗不孕不育症、人工受孕及由此导致的并发症；</w:t>
      </w:r>
    </w:p>
    <w:p w14:paraId="5FE9084D">
      <w:pPr>
        <w:pStyle w:val="22"/>
        <w:adjustRightInd w:val="0"/>
        <w:snapToGrid w:val="0"/>
        <w:spacing w:line="600" w:lineRule="exact"/>
        <w:ind w:firstLine="422" w:firstLineChars="150"/>
        <w:outlineLvl w:val="1"/>
        <w:rPr>
          <w:rFonts w:ascii="宋体" w:hAnsi="宋体" w:eastAsia="宋体" w:cs="宋体"/>
          <w:b/>
          <w:bCs/>
          <w:color w:val="000000"/>
          <w:sz w:val="28"/>
          <w:szCs w:val="28"/>
        </w:rPr>
      </w:pPr>
      <w:r>
        <w:rPr>
          <w:rFonts w:hint="eastAsia" w:ascii="宋体" w:hAnsi="宋体" w:eastAsia="宋体" w:cs="宋体"/>
          <w:b/>
          <w:bCs/>
          <w:color w:val="000000"/>
          <w:sz w:val="28"/>
          <w:szCs w:val="28"/>
        </w:rPr>
        <w:t>5.1.3被保险人投保前已有残疾的治疗和康复。</w:t>
      </w:r>
    </w:p>
    <w:p w14:paraId="02885CB2">
      <w:pPr>
        <w:pStyle w:val="22"/>
        <w:adjustRightInd w:val="0"/>
        <w:snapToGrid w:val="0"/>
        <w:spacing w:line="600" w:lineRule="exact"/>
        <w:ind w:firstLine="422" w:firstLineChars="150"/>
        <w:outlineLvl w:val="1"/>
        <w:rPr>
          <w:rFonts w:ascii="宋体" w:hAnsi="宋体" w:eastAsia="宋体" w:cs="宋体"/>
          <w:b/>
          <w:bCs/>
          <w:color w:val="000000"/>
          <w:sz w:val="28"/>
          <w:szCs w:val="28"/>
        </w:rPr>
      </w:pPr>
      <w:r>
        <w:rPr>
          <w:rFonts w:hint="eastAsia" w:ascii="宋体" w:hAnsi="宋体" w:eastAsia="宋体" w:cs="宋体"/>
          <w:b/>
          <w:bCs/>
          <w:color w:val="000000"/>
          <w:sz w:val="28"/>
          <w:szCs w:val="28"/>
        </w:rPr>
        <w:t>5.2对被保险人因下列任一情形引起的意外伤害医疗费用支出，保险人不承担给付保险金的责任：</w:t>
      </w:r>
    </w:p>
    <w:p w14:paraId="4C5FDB2E">
      <w:pPr>
        <w:pStyle w:val="22"/>
        <w:adjustRightInd w:val="0"/>
        <w:snapToGrid w:val="0"/>
        <w:spacing w:line="600" w:lineRule="exact"/>
        <w:ind w:firstLine="422" w:firstLineChars="150"/>
        <w:outlineLvl w:val="1"/>
        <w:rPr>
          <w:rFonts w:ascii="宋体" w:hAnsi="宋体" w:eastAsia="宋体" w:cs="宋体"/>
          <w:b/>
          <w:bCs/>
          <w:color w:val="000000"/>
          <w:sz w:val="28"/>
          <w:szCs w:val="28"/>
        </w:rPr>
      </w:pPr>
      <w:r>
        <w:rPr>
          <w:rFonts w:hint="eastAsia" w:ascii="宋体" w:hAnsi="宋体" w:eastAsia="宋体" w:cs="宋体"/>
          <w:b/>
          <w:bCs/>
          <w:color w:val="000000"/>
          <w:sz w:val="28"/>
          <w:szCs w:val="28"/>
        </w:rPr>
        <w:t>5.2.1主险合同责任免除条款所列的各项情形；</w:t>
      </w:r>
    </w:p>
    <w:p w14:paraId="1EB0C397">
      <w:pPr>
        <w:pStyle w:val="22"/>
        <w:adjustRightInd w:val="0"/>
        <w:snapToGrid w:val="0"/>
        <w:spacing w:line="600" w:lineRule="exact"/>
        <w:ind w:firstLine="422" w:firstLineChars="150"/>
        <w:outlineLvl w:val="1"/>
        <w:rPr>
          <w:rFonts w:ascii="宋体" w:hAnsi="宋体" w:eastAsia="宋体" w:cs="宋体"/>
          <w:b/>
          <w:bCs/>
          <w:color w:val="000000"/>
          <w:sz w:val="28"/>
          <w:szCs w:val="28"/>
        </w:rPr>
      </w:pPr>
      <w:r>
        <w:rPr>
          <w:rFonts w:hint="eastAsia" w:ascii="宋体" w:hAnsi="宋体" w:eastAsia="宋体" w:cs="宋体"/>
          <w:b/>
          <w:bCs/>
          <w:color w:val="000000"/>
          <w:sz w:val="28"/>
          <w:szCs w:val="28"/>
        </w:rPr>
        <w:t>5.2.2被保险人以家庭病床方式治疗。</w:t>
      </w:r>
    </w:p>
    <w:p w14:paraId="0458B6E8">
      <w:pPr>
        <w:pStyle w:val="22"/>
        <w:adjustRightInd w:val="0"/>
        <w:snapToGrid w:val="0"/>
        <w:spacing w:line="600" w:lineRule="exact"/>
        <w:ind w:firstLine="422" w:firstLineChars="150"/>
        <w:outlineLvl w:val="1"/>
        <w:rPr>
          <w:rFonts w:ascii="宋体" w:hAnsi="宋体" w:eastAsia="宋体" w:cs="宋体"/>
          <w:b/>
          <w:bCs/>
          <w:color w:val="000000"/>
          <w:sz w:val="28"/>
          <w:szCs w:val="28"/>
        </w:rPr>
      </w:pPr>
      <w:r>
        <w:rPr>
          <w:rFonts w:hint="eastAsia" w:ascii="宋体" w:hAnsi="宋体" w:eastAsia="宋体" w:cs="宋体"/>
          <w:b/>
          <w:bCs/>
          <w:color w:val="000000"/>
          <w:sz w:val="28"/>
          <w:szCs w:val="28"/>
        </w:rPr>
        <w:t>5.3除本附加险合同另有约定外，对被保险人发生的下列任何费用，保险人不承担给付保险金的责任：</w:t>
      </w:r>
    </w:p>
    <w:p w14:paraId="57433411">
      <w:pPr>
        <w:pStyle w:val="22"/>
        <w:adjustRightInd w:val="0"/>
        <w:snapToGrid w:val="0"/>
        <w:spacing w:line="600" w:lineRule="exact"/>
        <w:ind w:firstLine="422" w:firstLineChars="150"/>
        <w:outlineLvl w:val="1"/>
        <w:rPr>
          <w:rFonts w:ascii="宋体" w:hAnsi="宋体" w:eastAsia="宋体" w:cs="宋体"/>
          <w:b/>
          <w:bCs/>
          <w:color w:val="000000"/>
          <w:sz w:val="28"/>
          <w:szCs w:val="28"/>
        </w:rPr>
      </w:pPr>
      <w:r>
        <w:rPr>
          <w:rFonts w:hint="eastAsia" w:ascii="宋体" w:hAnsi="宋体" w:eastAsia="宋体" w:cs="宋体"/>
          <w:b/>
          <w:bCs/>
          <w:color w:val="000000"/>
          <w:sz w:val="28"/>
          <w:szCs w:val="28"/>
        </w:rPr>
        <w:t>5.3.1投保所在地社会基本医疗保险规定的自费项目和药品费用；</w:t>
      </w:r>
    </w:p>
    <w:p w14:paraId="1983B9D4">
      <w:pPr>
        <w:pStyle w:val="22"/>
        <w:adjustRightInd w:val="0"/>
        <w:snapToGrid w:val="0"/>
        <w:spacing w:line="600" w:lineRule="exact"/>
        <w:ind w:firstLine="422" w:firstLineChars="150"/>
        <w:outlineLvl w:val="1"/>
        <w:rPr>
          <w:rFonts w:ascii="宋体" w:hAnsi="宋体" w:eastAsia="宋体" w:cs="宋体"/>
          <w:b/>
          <w:bCs/>
          <w:color w:val="000000"/>
          <w:sz w:val="28"/>
          <w:szCs w:val="28"/>
        </w:rPr>
      </w:pPr>
      <w:r>
        <w:rPr>
          <w:rFonts w:hint="eastAsia" w:ascii="宋体" w:hAnsi="宋体" w:eastAsia="宋体" w:cs="宋体"/>
          <w:b/>
          <w:bCs/>
          <w:color w:val="000000"/>
          <w:sz w:val="28"/>
          <w:szCs w:val="28"/>
        </w:rPr>
        <w:t>5.3.2被保险人进行康复治疗、心理治疗、矫形、整容、美容、视力矫正、补牙、镶牙、修复或装配残疾用具（假肢、假牙、假眼、助听器、轮椅等）；</w:t>
      </w:r>
    </w:p>
    <w:p w14:paraId="449D8266">
      <w:pPr>
        <w:pStyle w:val="22"/>
        <w:adjustRightInd w:val="0"/>
        <w:snapToGrid w:val="0"/>
        <w:spacing w:line="600" w:lineRule="exact"/>
        <w:ind w:firstLine="422" w:firstLineChars="150"/>
        <w:outlineLvl w:val="1"/>
        <w:rPr>
          <w:rFonts w:ascii="宋体" w:hAnsi="宋体" w:eastAsia="宋体" w:cs="宋体"/>
          <w:b/>
          <w:bCs/>
          <w:color w:val="000000"/>
          <w:sz w:val="28"/>
          <w:szCs w:val="28"/>
        </w:rPr>
      </w:pPr>
      <w:r>
        <w:rPr>
          <w:rFonts w:hint="eastAsia" w:ascii="宋体" w:hAnsi="宋体" w:eastAsia="宋体" w:cs="宋体"/>
          <w:b/>
          <w:bCs/>
          <w:color w:val="000000"/>
          <w:sz w:val="28"/>
          <w:szCs w:val="28"/>
        </w:rPr>
        <w:t>5.3.3修复手术费、护理费、交通费、伙食费、误工费、丧葬费。</w:t>
      </w:r>
    </w:p>
    <w:p w14:paraId="5E6A3F27">
      <w:pPr>
        <w:pStyle w:val="22"/>
        <w:adjustRightInd w:val="0"/>
        <w:snapToGrid w:val="0"/>
        <w:spacing w:line="600" w:lineRule="exact"/>
        <w:ind w:firstLine="422" w:firstLineChars="150"/>
        <w:outlineLvl w:val="1"/>
        <w:rPr>
          <w:rFonts w:ascii="宋体" w:hAnsi="宋体" w:eastAsia="宋体" w:cs="宋体"/>
          <w:b/>
          <w:bCs/>
          <w:color w:val="000000"/>
          <w:sz w:val="28"/>
          <w:szCs w:val="28"/>
        </w:rPr>
      </w:pPr>
      <w:r>
        <w:rPr>
          <w:rFonts w:hint="eastAsia" w:ascii="宋体" w:hAnsi="宋体" w:eastAsia="宋体" w:cs="宋体"/>
          <w:b/>
          <w:bCs/>
          <w:color w:val="000000"/>
          <w:sz w:val="28"/>
          <w:szCs w:val="28"/>
        </w:rPr>
        <w:t>（三）团体门急诊医疗保险</w:t>
      </w:r>
    </w:p>
    <w:p w14:paraId="4A4EC210">
      <w:pPr>
        <w:spacing w:line="600" w:lineRule="exact"/>
        <w:ind w:firstLine="420" w:firstLineChars="150"/>
        <w:rPr>
          <w:rFonts w:ascii="宋体" w:hAnsi="宋体" w:cs="宋体"/>
          <w:b/>
          <w:bCs/>
          <w:color w:val="000000"/>
          <w:sz w:val="28"/>
          <w:szCs w:val="28"/>
        </w:rPr>
      </w:pPr>
      <w:r>
        <w:rPr>
          <w:rFonts w:hint="eastAsia" w:ascii="宋体" w:hAnsi="宋体" w:cs="宋体"/>
          <w:color w:val="000000"/>
          <w:sz w:val="28"/>
          <w:szCs w:val="28"/>
        </w:rPr>
        <w:t>在保险期间内，等待期后被保险人因疾病在中华人民共和国境内</w:t>
      </w:r>
      <w:r>
        <w:rPr>
          <w:rFonts w:hint="eastAsia" w:ascii="宋体" w:hAnsi="宋体" w:cs="宋体"/>
          <w:b/>
          <w:bCs/>
          <w:color w:val="000000"/>
          <w:sz w:val="28"/>
          <w:szCs w:val="28"/>
        </w:rPr>
        <w:t>（不含港、澳、台地区）</w:t>
      </w:r>
      <w:r>
        <w:rPr>
          <w:rFonts w:hint="eastAsia" w:ascii="宋体" w:hAnsi="宋体" w:cs="宋体"/>
          <w:color w:val="000000"/>
          <w:sz w:val="28"/>
          <w:szCs w:val="28"/>
        </w:rPr>
        <w:t>二级及以上的公立医院或保险人认可的医院进行门诊急诊治疗的，保险人对于被保险人支出的符合投保所在地社会基本医疗保险药品目录、诊疗项目目录以及服务设施范围和支付标准的医疗费用，</w:t>
      </w:r>
      <w:r>
        <w:rPr>
          <w:rFonts w:hint="eastAsia" w:ascii="宋体" w:hAnsi="宋体" w:cs="宋体"/>
          <w:b/>
          <w:bCs/>
          <w:color w:val="000000"/>
          <w:sz w:val="28"/>
          <w:szCs w:val="28"/>
        </w:rPr>
        <w:t>经其他途径（包括但不限于社会医疗保险、公费医疗、工会互助医疗、被保险人所在的工作单位、保险人在内的任何商业保险机构,但不包括医保卡个人账户）补偿后的剩余部分，保险人扣除约定的免赔额后按约定的给付比例给付医疗保险金。</w:t>
      </w:r>
    </w:p>
    <w:p w14:paraId="7D6FA3AE">
      <w:pPr>
        <w:spacing w:line="600" w:lineRule="exact"/>
        <w:ind w:firstLine="422" w:firstLineChars="150"/>
        <w:rPr>
          <w:rFonts w:ascii="宋体" w:hAnsi="宋体" w:cs="宋体"/>
          <w:b/>
          <w:bCs/>
          <w:color w:val="000000"/>
          <w:sz w:val="28"/>
          <w:szCs w:val="28"/>
        </w:rPr>
      </w:pPr>
      <w:r>
        <w:rPr>
          <w:rFonts w:hint="eastAsia" w:ascii="宋体" w:hAnsi="宋体" w:cs="宋体"/>
          <w:b/>
          <w:bCs/>
          <w:color w:val="000000"/>
          <w:sz w:val="28"/>
          <w:szCs w:val="28"/>
        </w:rPr>
        <w:t>等待期由投保人在投保时与保险人约定并在保险合同上载明。</w:t>
      </w:r>
    </w:p>
    <w:p w14:paraId="1F012E14">
      <w:pPr>
        <w:spacing w:line="600" w:lineRule="exact"/>
        <w:ind w:firstLine="422" w:firstLineChars="150"/>
        <w:rPr>
          <w:rFonts w:ascii="宋体" w:hAnsi="宋体" w:cs="宋体"/>
          <w:b/>
          <w:bCs/>
          <w:color w:val="000000"/>
          <w:sz w:val="28"/>
          <w:szCs w:val="28"/>
        </w:rPr>
      </w:pPr>
      <w:r>
        <w:rPr>
          <w:rFonts w:hint="eastAsia" w:ascii="宋体" w:hAnsi="宋体" w:cs="宋体"/>
          <w:b/>
          <w:bCs/>
          <w:color w:val="000000"/>
          <w:sz w:val="28"/>
          <w:szCs w:val="28"/>
        </w:rPr>
        <w:t>被保险人疾病门急诊医疗保险金的累计给付金额以本合同下约定的该被保险人的门急诊医疗保险金的保险金额为限。</w:t>
      </w:r>
    </w:p>
    <w:p w14:paraId="6CC6F507">
      <w:pPr>
        <w:spacing w:line="600" w:lineRule="exact"/>
        <w:ind w:firstLine="422" w:firstLineChars="150"/>
        <w:rPr>
          <w:rFonts w:ascii="宋体" w:hAnsi="宋体" w:cs="宋体"/>
          <w:b/>
          <w:bCs/>
          <w:color w:val="000000"/>
          <w:sz w:val="28"/>
          <w:szCs w:val="28"/>
        </w:rPr>
      </w:pPr>
      <w:r>
        <w:rPr>
          <w:rFonts w:hint="eastAsia" w:ascii="宋体" w:hAnsi="宋体" w:cs="宋体"/>
          <w:b/>
          <w:bCs/>
          <w:color w:val="000000"/>
          <w:sz w:val="28"/>
          <w:szCs w:val="28"/>
        </w:rPr>
        <w:t>责任免除</w:t>
      </w:r>
    </w:p>
    <w:p w14:paraId="20601D22">
      <w:pPr>
        <w:spacing w:line="600" w:lineRule="exact"/>
        <w:ind w:firstLine="422" w:firstLineChars="150"/>
        <w:rPr>
          <w:rFonts w:ascii="宋体" w:hAnsi="宋体" w:cs="宋体"/>
          <w:b/>
          <w:bCs/>
          <w:color w:val="000000"/>
          <w:sz w:val="28"/>
          <w:szCs w:val="28"/>
        </w:rPr>
      </w:pPr>
      <w:r>
        <w:rPr>
          <w:rFonts w:hint="eastAsia" w:ascii="宋体" w:hAnsi="宋体" w:cs="宋体"/>
          <w:b/>
          <w:bCs/>
          <w:color w:val="000000"/>
          <w:sz w:val="28"/>
          <w:szCs w:val="28"/>
        </w:rPr>
        <w:t>由于下列任何原因引起的医疗费用支出，保险人不承担给付保险金的责任：</w:t>
      </w:r>
    </w:p>
    <w:p w14:paraId="6DACC947">
      <w:pPr>
        <w:spacing w:line="600" w:lineRule="exact"/>
        <w:ind w:firstLine="422" w:firstLineChars="150"/>
        <w:rPr>
          <w:rFonts w:ascii="宋体" w:hAnsi="宋体" w:cs="宋体"/>
          <w:b/>
          <w:bCs/>
          <w:color w:val="000000"/>
          <w:sz w:val="28"/>
          <w:szCs w:val="28"/>
        </w:rPr>
      </w:pPr>
      <w:r>
        <w:rPr>
          <w:rFonts w:hint="eastAsia" w:ascii="宋体" w:hAnsi="宋体" w:cs="宋体"/>
          <w:b/>
          <w:bCs/>
          <w:color w:val="000000"/>
          <w:sz w:val="28"/>
          <w:szCs w:val="28"/>
        </w:rPr>
        <w:t>1.仅投保基本保险责任时，因遭受意外伤害门诊治疗；</w:t>
      </w:r>
    </w:p>
    <w:p w14:paraId="5EC69129">
      <w:pPr>
        <w:spacing w:line="600" w:lineRule="exact"/>
        <w:ind w:firstLine="422" w:firstLineChars="150"/>
        <w:rPr>
          <w:rFonts w:ascii="宋体" w:hAnsi="宋体" w:cs="宋体"/>
          <w:b/>
          <w:bCs/>
          <w:color w:val="000000"/>
          <w:sz w:val="28"/>
          <w:szCs w:val="28"/>
        </w:rPr>
      </w:pPr>
      <w:r>
        <w:rPr>
          <w:rFonts w:hint="eastAsia" w:ascii="宋体" w:hAnsi="宋体" w:cs="宋体"/>
          <w:b/>
          <w:bCs/>
          <w:color w:val="000000"/>
          <w:sz w:val="28"/>
          <w:szCs w:val="28"/>
        </w:rPr>
        <w:t>2.被保险人投保前已有的残疾、本保险合同特别约定的除外疾病或除外情形；</w:t>
      </w:r>
    </w:p>
    <w:p w14:paraId="34D42460">
      <w:pPr>
        <w:spacing w:line="600" w:lineRule="exact"/>
        <w:ind w:firstLine="422" w:firstLineChars="150"/>
        <w:rPr>
          <w:rFonts w:ascii="宋体" w:hAnsi="宋体" w:cs="宋体"/>
          <w:b/>
          <w:bCs/>
          <w:color w:val="000000"/>
          <w:sz w:val="28"/>
          <w:szCs w:val="28"/>
        </w:rPr>
      </w:pPr>
      <w:r>
        <w:rPr>
          <w:rFonts w:hint="eastAsia" w:ascii="宋体" w:hAnsi="宋体" w:cs="宋体"/>
          <w:b/>
          <w:bCs/>
          <w:color w:val="000000"/>
          <w:sz w:val="28"/>
          <w:szCs w:val="28"/>
        </w:rPr>
        <w:t>3.被保险人因先天性疾病、先天性畸形、遗传性疾病的门诊治疗；</w:t>
      </w:r>
    </w:p>
    <w:p w14:paraId="204F6DDB">
      <w:pPr>
        <w:spacing w:line="600" w:lineRule="exact"/>
        <w:ind w:firstLine="422" w:firstLineChars="150"/>
        <w:rPr>
          <w:rFonts w:ascii="宋体" w:hAnsi="宋体" w:cs="宋体"/>
          <w:b/>
          <w:bCs/>
          <w:color w:val="000000"/>
          <w:sz w:val="28"/>
          <w:szCs w:val="28"/>
        </w:rPr>
      </w:pPr>
      <w:r>
        <w:rPr>
          <w:rFonts w:hint="eastAsia" w:ascii="宋体" w:hAnsi="宋体" w:cs="宋体"/>
          <w:b/>
          <w:bCs/>
          <w:color w:val="000000"/>
          <w:sz w:val="28"/>
          <w:szCs w:val="28"/>
        </w:rPr>
        <w:t>4.被保险人因精神病、精神分裂症、职业病、地方病及进行美容或整容手术、整形或矫形手术、视力矫正手术、变性手术的门诊治疗；</w:t>
      </w:r>
    </w:p>
    <w:p w14:paraId="3BB316BF">
      <w:pPr>
        <w:spacing w:line="600" w:lineRule="exact"/>
        <w:ind w:firstLine="422" w:firstLineChars="150"/>
        <w:rPr>
          <w:rFonts w:ascii="宋体" w:hAnsi="宋体" w:cs="宋体"/>
          <w:b/>
          <w:bCs/>
          <w:color w:val="000000"/>
          <w:sz w:val="28"/>
          <w:szCs w:val="28"/>
        </w:rPr>
      </w:pPr>
      <w:r>
        <w:rPr>
          <w:rFonts w:hint="eastAsia" w:ascii="宋体" w:hAnsi="宋体" w:cs="宋体"/>
          <w:b/>
          <w:bCs/>
          <w:color w:val="000000"/>
          <w:sz w:val="28"/>
          <w:szCs w:val="28"/>
        </w:rPr>
        <w:t>5.被保险人怀孕、产前产后检查、流产、堕胎、分娩（含剖腹产）、避孕、节育绝育手术、治疗不孕不育症、人工受孕及由此导致的并发症；</w:t>
      </w:r>
    </w:p>
    <w:p w14:paraId="289AA9F7">
      <w:pPr>
        <w:spacing w:line="600" w:lineRule="exact"/>
        <w:ind w:firstLine="422" w:firstLineChars="150"/>
        <w:rPr>
          <w:rFonts w:ascii="宋体" w:hAnsi="宋体" w:cs="宋体"/>
          <w:b/>
          <w:bCs/>
          <w:color w:val="000000"/>
          <w:sz w:val="28"/>
          <w:szCs w:val="28"/>
        </w:rPr>
      </w:pPr>
      <w:r>
        <w:rPr>
          <w:rFonts w:hint="eastAsia" w:ascii="宋体" w:hAnsi="宋体" w:cs="宋体"/>
          <w:b/>
          <w:bCs/>
          <w:color w:val="000000"/>
          <w:sz w:val="28"/>
          <w:szCs w:val="28"/>
        </w:rPr>
        <w:t>6.被保险人因酗酒或受酒精影响、毒品或管制药物影响；</w:t>
      </w:r>
    </w:p>
    <w:p w14:paraId="79DAE05C">
      <w:pPr>
        <w:spacing w:line="600" w:lineRule="exact"/>
        <w:ind w:firstLine="422" w:firstLineChars="150"/>
        <w:rPr>
          <w:rFonts w:ascii="宋体" w:hAnsi="宋体" w:cs="宋体"/>
          <w:b/>
          <w:bCs/>
          <w:color w:val="000000"/>
          <w:sz w:val="28"/>
          <w:szCs w:val="28"/>
        </w:rPr>
      </w:pPr>
      <w:r>
        <w:rPr>
          <w:rFonts w:hint="eastAsia" w:ascii="宋体" w:hAnsi="宋体" w:cs="宋体"/>
          <w:b/>
          <w:bCs/>
          <w:color w:val="000000"/>
          <w:sz w:val="28"/>
          <w:szCs w:val="28"/>
        </w:rPr>
        <w:t>7.被保险人的一般健康检查或疗养、康复治疗，以及以捐献身体器官为目的的医疗行为；</w:t>
      </w:r>
    </w:p>
    <w:p w14:paraId="1EB29C50">
      <w:pPr>
        <w:spacing w:line="600" w:lineRule="exact"/>
        <w:ind w:firstLine="422" w:firstLineChars="150"/>
        <w:rPr>
          <w:rFonts w:ascii="宋体" w:hAnsi="宋体" w:cs="宋体"/>
          <w:b/>
          <w:bCs/>
          <w:color w:val="000000"/>
          <w:sz w:val="28"/>
          <w:szCs w:val="28"/>
        </w:rPr>
      </w:pPr>
      <w:r>
        <w:rPr>
          <w:rFonts w:hint="eastAsia" w:ascii="宋体" w:hAnsi="宋体" w:cs="宋体"/>
          <w:b/>
          <w:bCs/>
          <w:color w:val="000000"/>
          <w:sz w:val="28"/>
          <w:szCs w:val="28"/>
        </w:rPr>
        <w:t>8.被保险人未遵医嘱，私自服用、涂用、注射药物；</w:t>
      </w:r>
    </w:p>
    <w:p w14:paraId="66C33E21">
      <w:pPr>
        <w:spacing w:line="600" w:lineRule="exact"/>
        <w:ind w:firstLine="422" w:firstLineChars="150"/>
        <w:rPr>
          <w:rFonts w:ascii="宋体" w:hAnsi="宋体" w:cs="宋体"/>
          <w:b/>
          <w:bCs/>
          <w:color w:val="000000"/>
          <w:sz w:val="28"/>
          <w:szCs w:val="28"/>
        </w:rPr>
      </w:pPr>
      <w:r>
        <w:rPr>
          <w:rFonts w:hint="eastAsia" w:ascii="宋体" w:hAnsi="宋体" w:cs="宋体"/>
          <w:b/>
          <w:bCs/>
          <w:color w:val="000000"/>
          <w:sz w:val="28"/>
          <w:szCs w:val="28"/>
        </w:rPr>
        <w:t>9.被保险人患艾滋病或感染艾滋病病毒期间；</w:t>
      </w:r>
    </w:p>
    <w:p w14:paraId="1C202307">
      <w:pPr>
        <w:spacing w:line="600" w:lineRule="exact"/>
        <w:ind w:firstLine="422" w:firstLineChars="150"/>
        <w:rPr>
          <w:rFonts w:ascii="宋体" w:hAnsi="宋体" w:cs="宋体"/>
          <w:b/>
          <w:bCs/>
          <w:color w:val="000000"/>
          <w:sz w:val="28"/>
          <w:szCs w:val="28"/>
        </w:rPr>
      </w:pPr>
      <w:r>
        <w:rPr>
          <w:rFonts w:hint="eastAsia" w:ascii="宋体" w:hAnsi="宋体" w:cs="宋体"/>
          <w:b/>
          <w:bCs/>
          <w:color w:val="000000"/>
          <w:sz w:val="28"/>
          <w:szCs w:val="28"/>
        </w:rPr>
        <w:t>10.本合同约定的免赔额。</w:t>
      </w:r>
    </w:p>
    <w:p w14:paraId="45BE6942">
      <w:pPr>
        <w:pStyle w:val="22"/>
        <w:adjustRightInd w:val="0"/>
        <w:snapToGrid w:val="0"/>
        <w:spacing w:line="600" w:lineRule="exact"/>
        <w:ind w:firstLine="422" w:firstLineChars="150"/>
        <w:outlineLvl w:val="1"/>
        <w:rPr>
          <w:rFonts w:ascii="宋体" w:hAnsi="宋体" w:eastAsia="宋体" w:cs="宋体"/>
          <w:b/>
          <w:bCs/>
          <w:color w:val="000000"/>
          <w:sz w:val="28"/>
          <w:szCs w:val="28"/>
        </w:rPr>
      </w:pPr>
      <w:r>
        <w:rPr>
          <w:rFonts w:hint="eastAsia" w:ascii="宋体" w:hAnsi="宋体" w:eastAsia="宋体" w:cs="宋体"/>
          <w:b/>
          <w:bCs/>
          <w:color w:val="000000"/>
          <w:sz w:val="28"/>
          <w:szCs w:val="28"/>
        </w:rPr>
        <w:t>（四）团体住院津贴医疗保险</w:t>
      </w:r>
    </w:p>
    <w:p w14:paraId="208050E8">
      <w:pPr>
        <w:spacing w:line="600" w:lineRule="exact"/>
        <w:ind w:firstLine="420" w:firstLineChars="150"/>
        <w:rPr>
          <w:rFonts w:ascii="宋体" w:hAnsi="宋体" w:cs="宋体"/>
          <w:color w:val="000000"/>
          <w:sz w:val="24"/>
        </w:rPr>
      </w:pPr>
      <w:r>
        <w:rPr>
          <w:rFonts w:hint="eastAsia" w:ascii="宋体" w:hAnsi="宋体" w:cs="宋体"/>
          <w:color w:val="000000"/>
          <w:sz w:val="28"/>
          <w:szCs w:val="28"/>
        </w:rPr>
        <w:t>本合同保险责任分为疾病住院津贴保险金、意外住院津贴保险金、重症监护室住院津贴保险金三部分。</w:t>
      </w:r>
    </w:p>
    <w:p w14:paraId="484A754A">
      <w:pPr>
        <w:spacing w:line="600" w:lineRule="exact"/>
        <w:ind w:firstLine="422" w:firstLineChars="150"/>
        <w:outlineLvl w:val="2"/>
        <w:rPr>
          <w:rFonts w:ascii="宋体" w:hAnsi="宋体" w:cs="宋体"/>
          <w:b/>
          <w:bCs/>
          <w:color w:val="000000"/>
          <w:sz w:val="28"/>
          <w:szCs w:val="28"/>
        </w:rPr>
      </w:pPr>
      <w:r>
        <w:rPr>
          <w:rFonts w:hint="eastAsia" w:ascii="宋体" w:hAnsi="宋体" w:cs="宋体"/>
          <w:b/>
          <w:bCs/>
          <w:color w:val="000000"/>
          <w:sz w:val="28"/>
          <w:szCs w:val="28"/>
        </w:rPr>
        <w:t>1.疾病住院津贴保险金</w:t>
      </w:r>
    </w:p>
    <w:p w14:paraId="11CEE84D">
      <w:pPr>
        <w:spacing w:line="600" w:lineRule="exact"/>
        <w:ind w:firstLine="420" w:firstLineChars="150"/>
        <w:rPr>
          <w:rFonts w:ascii="宋体" w:hAnsi="宋体" w:cs="宋体"/>
          <w:b/>
          <w:bCs/>
          <w:color w:val="000000"/>
          <w:sz w:val="28"/>
          <w:szCs w:val="28"/>
        </w:rPr>
      </w:pPr>
      <w:r>
        <w:rPr>
          <w:rFonts w:hint="eastAsia" w:ascii="宋体" w:hAnsi="宋体" w:cs="宋体"/>
          <w:color w:val="000000"/>
          <w:sz w:val="28"/>
          <w:szCs w:val="28"/>
        </w:rPr>
        <w:t>在本合同有效保险期间内，被保险人因疾病经医院诊断必须住院治疗，且住院时间超过约定天数（该约定天数称为免赔期），保险人将按以下规则给付疾病住院津贴保险金，</w:t>
      </w:r>
      <w:r>
        <w:rPr>
          <w:rFonts w:hint="eastAsia" w:ascii="宋体" w:hAnsi="宋体" w:cs="宋体"/>
          <w:b/>
          <w:bCs/>
          <w:color w:val="000000"/>
          <w:sz w:val="28"/>
          <w:szCs w:val="28"/>
        </w:rPr>
        <w:t>同一次住院累计最多给付90日,全年累计最多给付180日：</w:t>
      </w:r>
    </w:p>
    <w:p w14:paraId="152796B9">
      <w:pPr>
        <w:spacing w:line="600" w:lineRule="exact"/>
        <w:ind w:firstLine="422" w:firstLineChars="150"/>
        <w:rPr>
          <w:rFonts w:ascii="宋体" w:hAnsi="宋体" w:cs="宋体"/>
          <w:b/>
          <w:bCs/>
          <w:color w:val="000000"/>
          <w:sz w:val="28"/>
          <w:szCs w:val="28"/>
        </w:rPr>
      </w:pPr>
      <w:r>
        <w:rPr>
          <w:rFonts w:hint="eastAsia" w:ascii="宋体" w:hAnsi="宋体" w:cs="宋体"/>
          <w:b/>
          <w:bCs/>
          <w:color w:val="000000"/>
          <w:sz w:val="28"/>
          <w:szCs w:val="28"/>
        </w:rPr>
        <w:t>疾病住院津贴保险金=疾病住院津贴日额×（实际住院天数-免赔期）</w:t>
      </w:r>
    </w:p>
    <w:p w14:paraId="3E08003E">
      <w:pPr>
        <w:spacing w:line="600" w:lineRule="exact"/>
        <w:ind w:firstLine="420" w:firstLineChars="150"/>
        <w:rPr>
          <w:rFonts w:ascii="宋体" w:hAnsi="宋体" w:cs="宋体"/>
          <w:sz w:val="28"/>
          <w:szCs w:val="28"/>
        </w:rPr>
      </w:pPr>
      <w:r>
        <w:rPr>
          <w:rFonts w:hint="eastAsia" w:ascii="宋体" w:hAnsi="宋体" w:cs="宋体"/>
          <w:color w:val="000000"/>
          <w:sz w:val="28"/>
          <w:szCs w:val="28"/>
        </w:rPr>
        <w:t>若被保险人因同一疾病间歇性住院，且每次住院的时间间隔不超</w:t>
      </w:r>
      <w:r>
        <w:rPr>
          <w:rFonts w:hint="eastAsia" w:ascii="宋体" w:hAnsi="宋体" w:cs="宋体"/>
          <w:sz w:val="28"/>
          <w:szCs w:val="28"/>
        </w:rPr>
        <w:t>过90日，且其中某次住院的时间超过免赔期，那么该次以后符合前述要求的住院无免赔期。</w:t>
      </w:r>
    </w:p>
    <w:p w14:paraId="152C69B4">
      <w:pPr>
        <w:spacing w:line="600" w:lineRule="exact"/>
        <w:ind w:firstLine="422" w:firstLineChars="150"/>
        <w:rPr>
          <w:rFonts w:ascii="宋体" w:hAnsi="宋体" w:cs="宋体"/>
          <w:b/>
          <w:bCs/>
          <w:sz w:val="28"/>
          <w:szCs w:val="28"/>
        </w:rPr>
      </w:pPr>
      <w:r>
        <w:rPr>
          <w:rFonts w:hint="eastAsia" w:ascii="宋体" w:hAnsi="宋体" w:cs="宋体"/>
          <w:b/>
          <w:bCs/>
          <w:sz w:val="28"/>
          <w:szCs w:val="28"/>
        </w:rPr>
        <w:t>免赔期由投保人在投保时与保险人约定并在保险合同上载明。</w:t>
      </w:r>
    </w:p>
    <w:p w14:paraId="326ADE40">
      <w:pPr>
        <w:spacing w:line="600" w:lineRule="exact"/>
        <w:ind w:firstLine="420" w:firstLineChars="150"/>
        <w:rPr>
          <w:rFonts w:ascii="宋体" w:hAnsi="宋体" w:cs="宋体"/>
          <w:b/>
          <w:bCs/>
          <w:sz w:val="28"/>
          <w:szCs w:val="28"/>
        </w:rPr>
      </w:pPr>
      <w:r>
        <w:rPr>
          <w:rFonts w:hint="eastAsia" w:ascii="宋体" w:hAnsi="宋体" w:cs="宋体"/>
          <w:sz w:val="28"/>
          <w:szCs w:val="28"/>
        </w:rPr>
        <w:t>对于被保险人在保险期间发生且延续至本合同保险期间期满日的次日起30天内的住院，保险人承担保险金给付责任，且与保险期间内的给付累计以不超过180日为限。</w:t>
      </w:r>
      <w:r>
        <w:rPr>
          <w:rFonts w:hint="eastAsia" w:ascii="宋体" w:hAnsi="宋体" w:cs="宋体"/>
          <w:b/>
          <w:bCs/>
          <w:sz w:val="28"/>
          <w:szCs w:val="28"/>
        </w:rPr>
        <w:t>但对于被保险人在保险期间内发生且延续至本合同保险期间期满日的次日起30天后的住院，保险人不再承担保险金给付责任。</w:t>
      </w:r>
    </w:p>
    <w:p w14:paraId="0B332EA3">
      <w:pPr>
        <w:spacing w:line="600" w:lineRule="exact"/>
        <w:ind w:firstLine="422" w:firstLineChars="150"/>
        <w:outlineLvl w:val="2"/>
        <w:rPr>
          <w:rFonts w:ascii="宋体" w:hAnsi="宋体" w:cs="宋体"/>
          <w:b/>
          <w:bCs/>
          <w:sz w:val="28"/>
          <w:szCs w:val="28"/>
        </w:rPr>
      </w:pPr>
      <w:r>
        <w:rPr>
          <w:rFonts w:hint="eastAsia" w:ascii="宋体" w:hAnsi="宋体" w:cs="宋体"/>
          <w:b/>
          <w:bCs/>
          <w:sz w:val="28"/>
          <w:szCs w:val="28"/>
        </w:rPr>
        <w:t>2.意外住院津贴保险金</w:t>
      </w:r>
    </w:p>
    <w:p w14:paraId="226C3048">
      <w:pPr>
        <w:spacing w:line="600" w:lineRule="exact"/>
        <w:ind w:firstLine="420" w:firstLineChars="150"/>
        <w:rPr>
          <w:rFonts w:ascii="宋体" w:hAnsi="宋体" w:cs="宋体"/>
          <w:b/>
          <w:bCs/>
          <w:sz w:val="28"/>
          <w:szCs w:val="28"/>
        </w:rPr>
      </w:pPr>
      <w:r>
        <w:rPr>
          <w:rFonts w:hint="eastAsia" w:ascii="宋体" w:hAnsi="宋体" w:cs="宋体"/>
          <w:sz w:val="28"/>
          <w:szCs w:val="28"/>
        </w:rPr>
        <w:t>在本合同有效保险期间内，被保险人因遭受意外伤害经医院诊断必须住院治疗，保险人按以下规则给付意外住院津贴保险金，</w:t>
      </w:r>
      <w:r>
        <w:rPr>
          <w:rFonts w:hint="eastAsia" w:ascii="宋体" w:hAnsi="宋体" w:cs="宋体"/>
          <w:b/>
          <w:bCs/>
          <w:sz w:val="28"/>
          <w:szCs w:val="28"/>
        </w:rPr>
        <w:t>同一次住院累计最多给付90日,全年累计最多给付180日：</w:t>
      </w:r>
    </w:p>
    <w:p w14:paraId="5B955E79">
      <w:pPr>
        <w:spacing w:line="600" w:lineRule="exact"/>
        <w:ind w:firstLine="422" w:firstLineChars="150"/>
        <w:rPr>
          <w:rFonts w:ascii="宋体" w:hAnsi="宋体" w:cs="宋体"/>
          <w:b/>
          <w:bCs/>
          <w:sz w:val="28"/>
          <w:szCs w:val="28"/>
        </w:rPr>
      </w:pPr>
      <w:r>
        <w:rPr>
          <w:rFonts w:hint="eastAsia" w:ascii="宋体" w:hAnsi="宋体" w:cs="宋体"/>
          <w:b/>
          <w:bCs/>
          <w:sz w:val="28"/>
          <w:szCs w:val="28"/>
        </w:rPr>
        <w:t>意外住院津贴保险金=意外住院津贴日额×实际住院天数</w:t>
      </w:r>
    </w:p>
    <w:p w14:paraId="7C62C400">
      <w:pPr>
        <w:spacing w:line="600" w:lineRule="exact"/>
        <w:ind w:firstLine="420" w:firstLineChars="150"/>
        <w:rPr>
          <w:rFonts w:ascii="宋体" w:hAnsi="宋体" w:cs="宋体"/>
          <w:b/>
          <w:bCs/>
          <w:sz w:val="28"/>
          <w:szCs w:val="28"/>
        </w:rPr>
      </w:pPr>
      <w:r>
        <w:rPr>
          <w:rFonts w:hint="eastAsia" w:ascii="宋体" w:hAnsi="宋体" w:cs="宋体"/>
          <w:sz w:val="28"/>
          <w:szCs w:val="28"/>
        </w:rPr>
        <w:t>对于被保险人在保险期间发生且延续至本合同保险期间期满日的次日起30天内的住院，保险人承担保险金给付责任，且与保险期间内的给付累计以不超过180日为限。</w:t>
      </w:r>
      <w:r>
        <w:rPr>
          <w:rFonts w:hint="eastAsia" w:ascii="宋体" w:hAnsi="宋体" w:cs="宋体"/>
          <w:b/>
          <w:bCs/>
          <w:sz w:val="28"/>
          <w:szCs w:val="28"/>
        </w:rPr>
        <w:t>但对于被保险人在保险期间内发生且延续至本合同保险期间期满日的次日起30天后的住院，保险人不再承担保险金给付责任。</w:t>
      </w:r>
    </w:p>
    <w:p w14:paraId="53E19A64">
      <w:pPr>
        <w:spacing w:line="600" w:lineRule="exact"/>
        <w:ind w:firstLine="422" w:firstLineChars="150"/>
        <w:outlineLvl w:val="2"/>
        <w:rPr>
          <w:rFonts w:ascii="宋体" w:hAnsi="宋体" w:cs="宋体"/>
          <w:b/>
          <w:bCs/>
          <w:sz w:val="28"/>
          <w:szCs w:val="28"/>
        </w:rPr>
      </w:pPr>
      <w:r>
        <w:rPr>
          <w:rFonts w:hint="eastAsia" w:ascii="宋体" w:hAnsi="宋体" w:cs="宋体"/>
          <w:b/>
          <w:bCs/>
          <w:sz w:val="28"/>
          <w:szCs w:val="28"/>
        </w:rPr>
        <w:t>3.重症监护室住院津贴保险金</w:t>
      </w:r>
    </w:p>
    <w:p w14:paraId="0B27F2E6">
      <w:pPr>
        <w:spacing w:line="600" w:lineRule="exact"/>
        <w:ind w:firstLine="420" w:firstLineChars="150"/>
        <w:rPr>
          <w:rFonts w:ascii="宋体" w:hAnsi="宋体" w:cs="宋体"/>
          <w:sz w:val="28"/>
          <w:szCs w:val="28"/>
        </w:rPr>
      </w:pPr>
      <w:r>
        <w:rPr>
          <w:rFonts w:hint="eastAsia" w:ascii="宋体" w:hAnsi="宋体" w:cs="宋体"/>
          <w:sz w:val="28"/>
          <w:szCs w:val="28"/>
        </w:rPr>
        <w:t>在本合同有效保险期间内，被保险人经医院诊断必须住院且入住重症监护室接受治疗，保险人将按以下规则给付重症监护室住院津贴保险金，</w:t>
      </w:r>
      <w:r>
        <w:rPr>
          <w:rFonts w:hint="eastAsia" w:ascii="宋体" w:hAnsi="宋体" w:cs="宋体"/>
          <w:b/>
          <w:bCs/>
          <w:sz w:val="28"/>
          <w:szCs w:val="28"/>
        </w:rPr>
        <w:t>全年累计最多给付15日。</w:t>
      </w:r>
    </w:p>
    <w:p w14:paraId="0019B565">
      <w:pPr>
        <w:spacing w:line="600" w:lineRule="exact"/>
        <w:ind w:firstLine="420" w:firstLineChars="150"/>
        <w:rPr>
          <w:rFonts w:ascii="宋体" w:hAnsi="宋体" w:cs="宋体"/>
          <w:sz w:val="28"/>
          <w:szCs w:val="28"/>
        </w:rPr>
      </w:pPr>
      <w:r>
        <w:rPr>
          <w:rFonts w:hint="eastAsia" w:ascii="宋体" w:hAnsi="宋体" w:cs="宋体"/>
          <w:sz w:val="28"/>
          <w:szCs w:val="28"/>
        </w:rPr>
        <w:t>3.1被保险人因疾病而需住院且需入住重症监护室接受治疗，且入住重症监护室的时间超过约定天数（该约定天数称为免赔期）的，保险人按以下方法给付重症监护室住院津贴保险金：</w:t>
      </w:r>
    </w:p>
    <w:p w14:paraId="05594327">
      <w:pPr>
        <w:spacing w:line="600" w:lineRule="exact"/>
        <w:ind w:firstLine="422" w:firstLineChars="150"/>
        <w:rPr>
          <w:rFonts w:ascii="宋体" w:hAnsi="宋体" w:cs="宋体"/>
          <w:b/>
          <w:bCs/>
          <w:sz w:val="28"/>
          <w:szCs w:val="28"/>
        </w:rPr>
      </w:pPr>
      <w:r>
        <w:rPr>
          <w:rFonts w:hint="eastAsia" w:ascii="宋体" w:hAnsi="宋体" w:cs="宋体"/>
          <w:b/>
          <w:bCs/>
          <w:sz w:val="28"/>
          <w:szCs w:val="28"/>
        </w:rPr>
        <w:t>重症监护室住院津贴保险金=重症监护室住院津贴日额×（实际入住重症监护室天数-免赔期）</w:t>
      </w:r>
    </w:p>
    <w:p w14:paraId="4B8B7B82">
      <w:pPr>
        <w:spacing w:line="600" w:lineRule="exact"/>
        <w:ind w:firstLine="420" w:firstLineChars="150"/>
        <w:rPr>
          <w:rFonts w:ascii="宋体" w:hAnsi="宋体" w:cs="宋体"/>
          <w:sz w:val="28"/>
          <w:szCs w:val="28"/>
        </w:rPr>
      </w:pPr>
      <w:r>
        <w:rPr>
          <w:rFonts w:hint="eastAsia" w:ascii="宋体" w:hAnsi="宋体" w:cs="宋体"/>
          <w:sz w:val="28"/>
          <w:szCs w:val="28"/>
        </w:rPr>
        <w:t>若被保险人因同一疾病间歇性入住重症监护室，且每次入住的时间间隔不超过90日，且其中某次入住的时间超过免赔期，那么该次以后符合前述要求的入住无免赔期。</w:t>
      </w:r>
    </w:p>
    <w:p w14:paraId="4E81E7C1">
      <w:pPr>
        <w:spacing w:line="600" w:lineRule="exact"/>
        <w:ind w:firstLine="420" w:firstLineChars="150"/>
        <w:rPr>
          <w:rFonts w:ascii="宋体" w:hAnsi="宋体" w:cs="宋体"/>
          <w:sz w:val="28"/>
          <w:szCs w:val="28"/>
        </w:rPr>
      </w:pPr>
      <w:r>
        <w:rPr>
          <w:rFonts w:hint="eastAsia" w:ascii="宋体" w:hAnsi="宋体" w:cs="宋体"/>
          <w:sz w:val="28"/>
          <w:szCs w:val="28"/>
        </w:rPr>
        <w:t>免赔期由投保人在投保时与保险人约定并在保险合同上载明。</w:t>
      </w:r>
    </w:p>
    <w:p w14:paraId="74B144DD">
      <w:pPr>
        <w:spacing w:line="600" w:lineRule="exact"/>
        <w:ind w:firstLine="420" w:firstLineChars="150"/>
        <w:rPr>
          <w:rFonts w:ascii="宋体" w:hAnsi="宋体" w:cs="宋体"/>
          <w:sz w:val="28"/>
          <w:szCs w:val="28"/>
        </w:rPr>
      </w:pPr>
      <w:r>
        <w:rPr>
          <w:rFonts w:hint="eastAsia" w:ascii="宋体" w:hAnsi="宋体" w:cs="宋体"/>
          <w:sz w:val="28"/>
          <w:szCs w:val="28"/>
        </w:rPr>
        <w:t>对于本合同有效保险期间内发生的且延续至本合同终止后3日内的重症监护室治疗，保险人仍然承担重症监护室住院津贴保险金给付责任，</w:t>
      </w:r>
      <w:r>
        <w:rPr>
          <w:rFonts w:hint="eastAsia" w:ascii="宋体" w:hAnsi="宋体" w:cs="宋体"/>
          <w:b/>
          <w:bCs/>
          <w:sz w:val="28"/>
          <w:szCs w:val="28"/>
        </w:rPr>
        <w:t>但与保险期间内的给付累计以不超过15日为限。</w:t>
      </w:r>
    </w:p>
    <w:p w14:paraId="05F3BC1B">
      <w:pPr>
        <w:spacing w:line="600" w:lineRule="exact"/>
        <w:ind w:firstLine="420" w:firstLineChars="150"/>
        <w:rPr>
          <w:rFonts w:ascii="宋体" w:hAnsi="宋体" w:cs="宋体"/>
          <w:sz w:val="28"/>
          <w:szCs w:val="28"/>
        </w:rPr>
      </w:pPr>
      <w:r>
        <w:rPr>
          <w:rFonts w:hint="eastAsia" w:ascii="宋体" w:hAnsi="宋体" w:cs="宋体"/>
          <w:sz w:val="28"/>
          <w:szCs w:val="28"/>
        </w:rPr>
        <w:t>3.2被保险人因遭受意外伤害经医院诊断必须住院且入重症监护室接受治疗，保险人按以下规则给付重症监护室住院津贴保险金：</w:t>
      </w:r>
    </w:p>
    <w:p w14:paraId="41C369D7">
      <w:pPr>
        <w:spacing w:line="600" w:lineRule="exact"/>
        <w:ind w:firstLine="422" w:firstLineChars="150"/>
        <w:rPr>
          <w:rFonts w:ascii="宋体" w:hAnsi="宋体" w:cs="宋体"/>
          <w:sz w:val="28"/>
          <w:szCs w:val="28"/>
        </w:rPr>
      </w:pPr>
      <w:r>
        <w:rPr>
          <w:rFonts w:hint="eastAsia" w:ascii="宋体" w:hAnsi="宋体" w:cs="宋体"/>
          <w:b/>
          <w:bCs/>
          <w:sz w:val="28"/>
          <w:szCs w:val="28"/>
        </w:rPr>
        <w:t>重症监护室住院津贴保险金=重症监护室住院津贴日额×实际入住重症监护室天数</w:t>
      </w:r>
    </w:p>
    <w:p w14:paraId="3F5215FB">
      <w:pPr>
        <w:spacing w:line="600" w:lineRule="exact"/>
        <w:ind w:firstLine="420" w:firstLineChars="150"/>
        <w:rPr>
          <w:rFonts w:ascii="宋体" w:hAnsi="宋体" w:cs="宋体"/>
          <w:sz w:val="28"/>
          <w:szCs w:val="28"/>
        </w:rPr>
      </w:pPr>
      <w:r>
        <w:rPr>
          <w:rFonts w:hint="eastAsia" w:ascii="宋体" w:hAnsi="宋体" w:cs="宋体"/>
          <w:sz w:val="28"/>
          <w:szCs w:val="28"/>
        </w:rPr>
        <w:t>对于本合同有效保险期间内发生的且延续至本合同终止后30日内的重症监护室治疗，保险人仍然承担重症监护室津贴保险金给付责任，</w:t>
      </w:r>
      <w:r>
        <w:rPr>
          <w:rFonts w:hint="eastAsia" w:ascii="宋体" w:hAnsi="宋体" w:cs="宋体"/>
          <w:b/>
          <w:bCs/>
          <w:sz w:val="28"/>
          <w:szCs w:val="28"/>
        </w:rPr>
        <w:t>但与保险期间内的给付累计以不超过15日为限。</w:t>
      </w:r>
    </w:p>
    <w:p w14:paraId="5F235E60">
      <w:pPr>
        <w:spacing w:line="600" w:lineRule="exact"/>
        <w:ind w:firstLine="422" w:firstLineChars="150"/>
        <w:outlineLvl w:val="2"/>
        <w:rPr>
          <w:rFonts w:ascii="宋体" w:hAnsi="宋体" w:cs="宋体"/>
          <w:b/>
          <w:bCs/>
          <w:sz w:val="28"/>
          <w:szCs w:val="28"/>
        </w:rPr>
      </w:pPr>
      <w:r>
        <w:rPr>
          <w:rFonts w:hint="eastAsia" w:ascii="宋体" w:hAnsi="宋体" w:cs="宋体"/>
          <w:b/>
          <w:bCs/>
          <w:sz w:val="28"/>
          <w:szCs w:val="28"/>
        </w:rPr>
        <w:t>4.生育津贴保障</w:t>
      </w:r>
    </w:p>
    <w:p w14:paraId="7DBCC6E7">
      <w:pPr>
        <w:spacing w:line="600" w:lineRule="exact"/>
        <w:ind w:firstLine="420" w:firstLineChars="150"/>
        <w:rPr>
          <w:rFonts w:ascii="宋体" w:hAnsi="宋体" w:cs="宋体"/>
          <w:sz w:val="28"/>
          <w:szCs w:val="28"/>
        </w:rPr>
      </w:pPr>
      <w:r>
        <w:rPr>
          <w:rFonts w:hint="eastAsia" w:ascii="宋体" w:hAnsi="宋体" w:cs="宋体"/>
          <w:sz w:val="28"/>
          <w:szCs w:val="28"/>
        </w:rPr>
        <w:t>在保险期间内，被保险人分娩的，保险人按照女性生育津贴保险金额一次性给付被保险人女性生育津贴保险金。</w:t>
      </w:r>
    </w:p>
    <w:p w14:paraId="0842989B">
      <w:pPr>
        <w:spacing w:line="600" w:lineRule="exact"/>
        <w:ind w:firstLine="422" w:firstLineChars="150"/>
        <w:outlineLvl w:val="2"/>
        <w:rPr>
          <w:rFonts w:ascii="宋体" w:hAnsi="宋体" w:cs="宋体"/>
          <w:b/>
          <w:bCs/>
          <w:sz w:val="28"/>
          <w:szCs w:val="28"/>
        </w:rPr>
      </w:pPr>
      <w:r>
        <w:rPr>
          <w:rFonts w:hint="eastAsia" w:ascii="宋体" w:hAnsi="宋体" w:cs="宋体"/>
          <w:b/>
          <w:bCs/>
          <w:sz w:val="28"/>
          <w:szCs w:val="28"/>
        </w:rPr>
        <w:t>5.责任免除</w:t>
      </w:r>
    </w:p>
    <w:p w14:paraId="32B5D635">
      <w:pPr>
        <w:spacing w:line="600" w:lineRule="exact"/>
        <w:ind w:firstLine="422" w:firstLineChars="150"/>
        <w:rPr>
          <w:rFonts w:ascii="宋体" w:hAnsi="宋体" w:cs="宋体"/>
          <w:b/>
          <w:bCs/>
          <w:sz w:val="28"/>
          <w:szCs w:val="28"/>
        </w:rPr>
      </w:pPr>
      <w:r>
        <w:rPr>
          <w:rFonts w:hint="eastAsia" w:ascii="宋体" w:hAnsi="宋体" w:cs="宋体"/>
          <w:b/>
          <w:bCs/>
          <w:sz w:val="28"/>
          <w:szCs w:val="28"/>
        </w:rPr>
        <w:t>5.1由于下列任何原因导致被保险人住院的，保险人不承担给付保险金的责任：</w:t>
      </w:r>
    </w:p>
    <w:p w14:paraId="701D09B0">
      <w:pPr>
        <w:spacing w:line="600" w:lineRule="exact"/>
        <w:ind w:firstLine="422" w:firstLineChars="150"/>
        <w:rPr>
          <w:rFonts w:ascii="宋体" w:hAnsi="宋体" w:cs="宋体"/>
          <w:b/>
          <w:bCs/>
          <w:sz w:val="28"/>
          <w:szCs w:val="28"/>
        </w:rPr>
      </w:pPr>
      <w:r>
        <w:rPr>
          <w:rFonts w:hint="eastAsia" w:ascii="宋体" w:hAnsi="宋体" w:cs="宋体"/>
          <w:b/>
          <w:bCs/>
          <w:sz w:val="28"/>
          <w:szCs w:val="28"/>
        </w:rPr>
        <w:t>5.1.1被保险人因先天性疾病、先天性畸形、变形或染色体异常而住院治疗的；</w:t>
      </w:r>
    </w:p>
    <w:p w14:paraId="58EEAC73">
      <w:pPr>
        <w:spacing w:line="600" w:lineRule="exact"/>
        <w:ind w:firstLine="422" w:firstLineChars="150"/>
        <w:rPr>
          <w:rFonts w:ascii="宋体" w:hAnsi="宋体" w:cs="宋体"/>
          <w:b/>
          <w:bCs/>
          <w:sz w:val="28"/>
          <w:szCs w:val="28"/>
        </w:rPr>
      </w:pPr>
      <w:r>
        <w:rPr>
          <w:rFonts w:hint="eastAsia" w:ascii="宋体" w:hAnsi="宋体" w:cs="宋体"/>
          <w:b/>
          <w:bCs/>
          <w:sz w:val="28"/>
          <w:szCs w:val="28"/>
        </w:rPr>
        <w:t>5.1.2患职业病、地方病及进行美容或整容手术、整形或矫形手术、视力矫正手术、变性手术治疗；</w:t>
      </w:r>
    </w:p>
    <w:p w14:paraId="497E5978">
      <w:pPr>
        <w:spacing w:line="600" w:lineRule="exact"/>
        <w:ind w:firstLine="422" w:firstLineChars="150"/>
        <w:rPr>
          <w:rFonts w:ascii="宋体" w:hAnsi="宋体" w:cs="宋体"/>
          <w:b/>
          <w:bCs/>
          <w:sz w:val="28"/>
          <w:szCs w:val="28"/>
        </w:rPr>
      </w:pPr>
      <w:r>
        <w:rPr>
          <w:rFonts w:hint="eastAsia" w:ascii="宋体" w:hAnsi="宋体" w:cs="宋体"/>
          <w:b/>
          <w:bCs/>
          <w:sz w:val="28"/>
          <w:szCs w:val="28"/>
        </w:rPr>
        <w:t>5.1.3被保险人怀孕、产前产后检查、流产、堕胎、分娩（含剖腹产）、避孕、节育绝育手术、治疗不孕不育症、人工受孕及由此导致的并发症，但宫外孕导致的住院治疗不受此限；</w:t>
      </w:r>
    </w:p>
    <w:p w14:paraId="7B9AF70A">
      <w:pPr>
        <w:spacing w:line="600" w:lineRule="exact"/>
        <w:ind w:firstLine="422" w:firstLineChars="150"/>
        <w:rPr>
          <w:rFonts w:ascii="宋体" w:hAnsi="宋体" w:cs="宋体"/>
          <w:b/>
          <w:bCs/>
          <w:sz w:val="28"/>
          <w:szCs w:val="28"/>
        </w:rPr>
      </w:pPr>
      <w:r>
        <w:rPr>
          <w:rFonts w:hint="eastAsia" w:ascii="宋体" w:hAnsi="宋体" w:cs="宋体"/>
          <w:b/>
          <w:bCs/>
          <w:sz w:val="28"/>
          <w:szCs w:val="28"/>
        </w:rPr>
        <w:t>5.1.4战争、恐怖活动、军事行动、暴乱、武装叛乱、核爆炸、核辐射或核污染。</w:t>
      </w:r>
    </w:p>
    <w:p w14:paraId="7B19891A">
      <w:pPr>
        <w:spacing w:line="600" w:lineRule="exact"/>
        <w:ind w:firstLine="422" w:firstLineChars="150"/>
        <w:rPr>
          <w:rFonts w:ascii="宋体" w:hAnsi="宋体" w:cs="宋体"/>
          <w:b/>
          <w:bCs/>
          <w:sz w:val="28"/>
          <w:szCs w:val="28"/>
        </w:rPr>
      </w:pPr>
      <w:r>
        <w:rPr>
          <w:rFonts w:hint="eastAsia" w:ascii="宋体" w:hAnsi="宋体" w:cs="宋体"/>
          <w:b/>
          <w:bCs/>
          <w:sz w:val="28"/>
          <w:szCs w:val="28"/>
        </w:rPr>
        <w:t>5.2由于下列任一情形导致被保险人住院的，保险人不承担给付保险金的责任：</w:t>
      </w:r>
    </w:p>
    <w:p w14:paraId="48F9E33D">
      <w:pPr>
        <w:spacing w:line="600" w:lineRule="exact"/>
        <w:ind w:firstLine="422" w:firstLineChars="150"/>
        <w:rPr>
          <w:rFonts w:ascii="宋体" w:hAnsi="宋体" w:cs="宋体"/>
          <w:b/>
          <w:bCs/>
          <w:sz w:val="28"/>
          <w:szCs w:val="28"/>
        </w:rPr>
      </w:pPr>
      <w:r>
        <w:rPr>
          <w:rFonts w:hint="eastAsia" w:ascii="宋体" w:hAnsi="宋体" w:cs="宋体"/>
          <w:b/>
          <w:bCs/>
          <w:sz w:val="28"/>
          <w:szCs w:val="28"/>
        </w:rPr>
        <w:t>5.2.1被保险人的一般健康检查或疗养、康复，以及被保险人投保前已有残疾的治疗和以捐献身体器官为目的的医疗行为；</w:t>
      </w:r>
    </w:p>
    <w:p w14:paraId="1D8C9397">
      <w:pPr>
        <w:spacing w:line="600" w:lineRule="exact"/>
        <w:ind w:firstLine="422" w:firstLineChars="150"/>
        <w:rPr>
          <w:rFonts w:ascii="宋体" w:hAnsi="宋体" w:cs="宋体"/>
          <w:b/>
          <w:bCs/>
          <w:sz w:val="28"/>
          <w:szCs w:val="28"/>
        </w:rPr>
      </w:pPr>
      <w:r>
        <w:rPr>
          <w:rFonts w:hint="eastAsia" w:ascii="宋体" w:hAnsi="宋体" w:cs="宋体"/>
          <w:b/>
          <w:bCs/>
          <w:sz w:val="28"/>
          <w:szCs w:val="28"/>
        </w:rPr>
        <w:t>5.2.2被保险人未遵医嘱，私自服用、涂用、注射药物；</w:t>
      </w:r>
    </w:p>
    <w:p w14:paraId="49B12FBF">
      <w:pPr>
        <w:spacing w:line="600" w:lineRule="exact"/>
        <w:ind w:firstLine="422" w:firstLineChars="150"/>
        <w:rPr>
          <w:rFonts w:ascii="宋体" w:hAnsi="宋体" w:cs="宋体"/>
          <w:b/>
          <w:bCs/>
          <w:sz w:val="28"/>
          <w:szCs w:val="28"/>
        </w:rPr>
      </w:pPr>
      <w:r>
        <w:rPr>
          <w:rFonts w:hint="eastAsia" w:ascii="宋体" w:hAnsi="宋体" w:cs="宋体"/>
          <w:b/>
          <w:bCs/>
          <w:sz w:val="28"/>
          <w:szCs w:val="28"/>
        </w:rPr>
        <w:t>5.2.3被保险人因酗酒或受酒精影响、毒品或管制药物影响；</w:t>
      </w:r>
    </w:p>
    <w:p w14:paraId="3ACA2648">
      <w:pPr>
        <w:spacing w:line="600" w:lineRule="exact"/>
        <w:ind w:firstLine="422" w:firstLineChars="150"/>
        <w:rPr>
          <w:rFonts w:ascii="宋体" w:hAnsi="宋体" w:cs="宋体"/>
          <w:b/>
          <w:bCs/>
          <w:color w:val="FF0000"/>
          <w:sz w:val="28"/>
          <w:szCs w:val="28"/>
        </w:rPr>
      </w:pPr>
      <w:r>
        <w:rPr>
          <w:rFonts w:hint="eastAsia" w:ascii="宋体" w:hAnsi="宋体" w:cs="宋体"/>
          <w:b/>
          <w:bCs/>
          <w:sz w:val="28"/>
          <w:szCs w:val="28"/>
        </w:rPr>
        <w:t>5.2.4被保险人酒后驾驶、无合法有效驾驶证驾驶或驾驶无有效行驶证的机动交通工具。</w:t>
      </w:r>
    </w:p>
    <w:p w14:paraId="432A4706">
      <w:pPr>
        <w:pStyle w:val="60"/>
        <w:tabs>
          <w:tab w:val="left" w:pos="1407"/>
        </w:tabs>
        <w:spacing w:line="600" w:lineRule="exact"/>
        <w:ind w:left="0" w:firstLine="422" w:firstLineChars="150"/>
        <w:outlineLvl w:val="1"/>
        <w:rPr>
          <w:rFonts w:ascii="宋体" w:hAnsi="宋体" w:cs="宋体"/>
          <w:b/>
          <w:bCs/>
          <w:color w:val="000000"/>
          <w:sz w:val="28"/>
          <w:szCs w:val="28"/>
        </w:rPr>
      </w:pPr>
      <w:r>
        <w:rPr>
          <w:rFonts w:hint="eastAsia" w:ascii="宋体" w:hAnsi="宋体" w:cs="宋体"/>
          <w:b/>
          <w:bCs/>
          <w:color w:val="000000"/>
          <w:sz w:val="28"/>
          <w:szCs w:val="28"/>
        </w:rPr>
        <w:t>（七）条款适用</w:t>
      </w:r>
    </w:p>
    <w:p w14:paraId="133EE007">
      <w:pPr>
        <w:spacing w:line="600" w:lineRule="exact"/>
        <w:ind w:firstLine="420" w:firstLineChars="150"/>
        <w:rPr>
          <w:rFonts w:ascii="宋体" w:hAnsi="宋体" w:cs="宋体"/>
          <w:color w:val="000000"/>
          <w:sz w:val="28"/>
          <w:szCs w:val="28"/>
        </w:rPr>
      </w:pPr>
      <w:r>
        <w:rPr>
          <w:rFonts w:hint="eastAsia" w:ascii="宋体" w:hAnsi="宋体" w:cs="宋体"/>
          <w:color w:val="000000"/>
          <w:sz w:val="28"/>
          <w:szCs w:val="28"/>
        </w:rPr>
        <w:t>适用条款作为本合同附件，保险责任以条款为准。</w:t>
      </w:r>
    </w:p>
    <w:p w14:paraId="1B0E769E">
      <w:pPr>
        <w:pStyle w:val="22"/>
        <w:adjustRightInd w:val="0"/>
        <w:snapToGrid w:val="0"/>
        <w:spacing w:line="600" w:lineRule="exact"/>
        <w:ind w:firstLine="0" w:firstLineChars="0"/>
        <w:jc w:val="center"/>
        <w:outlineLvl w:val="0"/>
        <w:rPr>
          <w:rFonts w:ascii="宋体" w:hAnsi="宋体" w:eastAsia="宋体" w:cs="宋体"/>
          <w:b/>
          <w:color w:val="000000"/>
          <w:sz w:val="30"/>
          <w:szCs w:val="30"/>
        </w:rPr>
      </w:pPr>
      <w:r>
        <w:rPr>
          <w:rFonts w:hint="eastAsia" w:ascii="宋体" w:hAnsi="宋体" w:eastAsia="宋体" w:cs="宋体"/>
          <w:b/>
          <w:color w:val="000000"/>
          <w:sz w:val="30"/>
          <w:szCs w:val="30"/>
        </w:rPr>
        <w:t>八、指定医院</w:t>
      </w:r>
    </w:p>
    <w:p w14:paraId="5B0D3D39">
      <w:pPr>
        <w:spacing w:line="600" w:lineRule="exact"/>
        <w:ind w:firstLine="420" w:firstLineChars="150"/>
        <w:rPr>
          <w:rFonts w:ascii="宋体" w:hAnsi="宋体" w:cs="宋体"/>
          <w:color w:val="000000"/>
          <w:sz w:val="28"/>
          <w:szCs w:val="28"/>
        </w:rPr>
      </w:pPr>
      <w:r>
        <w:rPr>
          <w:rFonts w:hint="eastAsia" w:ascii="宋体" w:hAnsi="宋体" w:cs="宋体"/>
          <w:color w:val="000000"/>
          <w:sz w:val="28"/>
          <w:szCs w:val="28"/>
        </w:rPr>
        <w:t>本保险合同中责任指定医院为中国境内（不含港澳台）基本医疗保险部门定点的二级（含二级）以上公立医院，并拓展</w:t>
      </w:r>
      <w:r>
        <w:rPr>
          <w:rFonts w:hint="eastAsia" w:ascii="宋体" w:hAnsi="宋体" w:cs="宋体"/>
          <w:b/>
          <w:bCs/>
          <w:color w:val="000000"/>
          <w:sz w:val="28"/>
          <w:szCs w:val="28"/>
        </w:rPr>
        <w:t>重庆松山医院、重庆爱尔眼科医院、重庆北部妇产医院、重庆医科大学附属第三医院</w:t>
      </w:r>
      <w:r>
        <w:rPr>
          <w:rFonts w:hint="eastAsia" w:ascii="宋体" w:hAnsi="宋体" w:cs="宋体"/>
          <w:color w:val="000000"/>
          <w:sz w:val="28"/>
          <w:szCs w:val="28"/>
        </w:rPr>
        <w:t>为指定医院，但不包括作为诊所、康复、护理、休养、静养、戒酒、戒毒等或类似的医疗机构。该医院必须具有符合国家有关医院管理规则设置标准的医疗设备，且全天二十四小时有合格医师及护士驻院提供医疗及护理服务。</w:t>
      </w:r>
    </w:p>
    <w:p w14:paraId="4BF22DCB">
      <w:pPr>
        <w:spacing w:line="600" w:lineRule="exact"/>
        <w:ind w:firstLine="420" w:firstLineChars="150"/>
        <w:rPr>
          <w:rFonts w:ascii="宋体" w:hAnsi="宋体" w:cs="宋体"/>
          <w:color w:val="000000"/>
          <w:sz w:val="28"/>
          <w:szCs w:val="28"/>
        </w:rPr>
      </w:pPr>
      <w:r>
        <w:rPr>
          <w:rFonts w:hint="eastAsia" w:ascii="宋体" w:hAnsi="宋体" w:cs="宋体"/>
          <w:color w:val="000000"/>
          <w:sz w:val="28"/>
          <w:szCs w:val="28"/>
        </w:rPr>
        <w:t>（1）门急诊因突发疾病需要立即就近就医的，可不受指定医院限制，但病情稳定后须到指定医院就诊治疗；</w:t>
      </w:r>
    </w:p>
    <w:p w14:paraId="6DA3FA91">
      <w:pPr>
        <w:spacing w:line="600" w:lineRule="exact"/>
        <w:ind w:firstLine="420" w:firstLineChars="150"/>
        <w:rPr>
          <w:rFonts w:ascii="宋体" w:hAnsi="宋体" w:cs="宋体"/>
          <w:b/>
          <w:color w:val="000000"/>
          <w:sz w:val="28"/>
          <w:szCs w:val="28"/>
        </w:rPr>
      </w:pPr>
      <w:r>
        <w:rPr>
          <w:rFonts w:hint="eastAsia" w:ascii="宋体" w:hAnsi="宋体" w:cs="宋体"/>
          <w:color w:val="000000"/>
          <w:sz w:val="28"/>
          <w:szCs w:val="28"/>
        </w:rPr>
        <w:t>（2）除团体住院津贴医疗保险外，其余险种所有指定医院的外宾病区、特诊病区、特诊病房和高干病房等同类病区或病房不在规定的范围内。</w:t>
      </w:r>
    </w:p>
    <w:p w14:paraId="4DEDE2F7">
      <w:pPr>
        <w:pStyle w:val="22"/>
        <w:adjustRightInd w:val="0"/>
        <w:snapToGrid w:val="0"/>
        <w:spacing w:line="600" w:lineRule="exact"/>
        <w:ind w:firstLine="0" w:firstLineChars="0"/>
        <w:jc w:val="center"/>
        <w:outlineLvl w:val="0"/>
        <w:rPr>
          <w:rFonts w:ascii="宋体" w:hAnsi="宋体" w:eastAsia="宋体" w:cs="宋体"/>
          <w:b/>
          <w:color w:val="000000"/>
          <w:sz w:val="30"/>
          <w:szCs w:val="30"/>
        </w:rPr>
      </w:pPr>
      <w:r>
        <w:rPr>
          <w:rFonts w:hint="eastAsia" w:ascii="宋体" w:hAnsi="宋体" w:eastAsia="宋体" w:cs="宋体"/>
          <w:b/>
          <w:color w:val="000000"/>
          <w:sz w:val="30"/>
          <w:szCs w:val="30"/>
        </w:rPr>
        <w:t>九、承保和理赔流程</w:t>
      </w:r>
    </w:p>
    <w:p w14:paraId="3BD6267E">
      <w:pPr>
        <w:pStyle w:val="22"/>
        <w:adjustRightInd w:val="0"/>
        <w:snapToGrid w:val="0"/>
        <w:spacing w:line="600" w:lineRule="exact"/>
        <w:ind w:firstLine="422" w:firstLineChars="150"/>
        <w:outlineLvl w:val="1"/>
        <w:rPr>
          <w:rFonts w:ascii="宋体" w:hAnsi="宋体" w:eastAsia="宋体" w:cs="宋体"/>
          <w:b/>
          <w:bCs/>
          <w:sz w:val="28"/>
          <w:szCs w:val="28"/>
        </w:rPr>
      </w:pPr>
      <w:r>
        <w:rPr>
          <w:rFonts w:hint="eastAsia" w:ascii="宋体" w:hAnsi="宋体" w:eastAsia="宋体" w:cs="宋体"/>
          <w:b/>
          <w:bCs/>
          <w:sz w:val="28"/>
          <w:szCs w:val="28"/>
        </w:rPr>
        <w:t>（一）承保服务及流程</w:t>
      </w:r>
    </w:p>
    <w:p w14:paraId="51503261">
      <w:pPr>
        <w:adjustRightInd w:val="0"/>
        <w:snapToGrid w:val="0"/>
        <w:spacing w:line="600" w:lineRule="exact"/>
        <w:ind w:firstLine="420" w:firstLineChars="150"/>
        <w:rPr>
          <w:rFonts w:ascii="宋体" w:hAnsi="宋体" w:cs="宋体"/>
          <w:sz w:val="28"/>
          <w:szCs w:val="28"/>
        </w:rPr>
      </w:pPr>
      <w:bookmarkStart w:id="299" w:name="_Toc438489681"/>
      <w:bookmarkStart w:id="300" w:name="_Toc438217063"/>
      <w:bookmarkStart w:id="301" w:name="_Toc438216729"/>
      <w:r>
        <w:rPr>
          <w:rFonts w:hint="eastAsia" w:ascii="宋体" w:hAnsi="宋体" w:cs="宋体"/>
          <w:sz w:val="28"/>
          <w:szCs w:val="28"/>
        </w:rPr>
        <w:t>保险人提供上门承保服务。协助投保人填写投保单、被保险人名册、保险费缴纳等相关承保工作。</w:t>
      </w:r>
      <w:bookmarkEnd w:id="299"/>
      <w:bookmarkEnd w:id="300"/>
      <w:bookmarkEnd w:id="301"/>
      <w:r>
        <w:rPr>
          <w:rFonts w:hint="eastAsia" w:ascii="宋体" w:hAnsi="宋体" w:cs="宋体"/>
          <w:sz w:val="28"/>
          <w:szCs w:val="28"/>
        </w:rPr>
        <w:t>具体流程如下：</w:t>
      </w:r>
    </w:p>
    <w:p w14:paraId="4E31885E">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1.投保人填写并向保险人提交投保单（需加盖投保人公章）；</w:t>
      </w:r>
    </w:p>
    <w:p w14:paraId="20586E0C">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2.投保人向保险人提供被保险人名册（需加盖投保人公章），内容需包含：被保险人姓名、性别、身份证号码/护照号码、保障方案等各项内容；</w:t>
      </w:r>
    </w:p>
    <w:p w14:paraId="6A3D0CFF">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3.投保人向保险人统一缴纳保险费；</w:t>
      </w:r>
    </w:p>
    <w:p w14:paraId="6CAE1E0E">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4.保险人核保通过后，保险人向投保人签发保险单、出具发票；</w:t>
      </w:r>
    </w:p>
    <w:p w14:paraId="0ED25B8D">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5.保险人根据保险协议的约定开始承担相应保险责任。</w:t>
      </w:r>
    </w:p>
    <w:p w14:paraId="442766DD">
      <w:pPr>
        <w:spacing w:line="600" w:lineRule="exact"/>
        <w:ind w:firstLine="422" w:firstLineChars="150"/>
        <w:contextualSpacing/>
        <w:outlineLvl w:val="1"/>
        <w:rPr>
          <w:rFonts w:ascii="宋体" w:hAnsi="宋体" w:cs="宋体"/>
          <w:b/>
          <w:bCs/>
          <w:sz w:val="28"/>
          <w:szCs w:val="28"/>
        </w:rPr>
      </w:pPr>
      <w:r>
        <w:rPr>
          <w:rFonts w:hint="eastAsia" w:ascii="宋体" w:hAnsi="宋体" w:cs="宋体"/>
          <w:b/>
          <w:bCs/>
          <w:sz w:val="28"/>
          <w:szCs w:val="28"/>
        </w:rPr>
        <w:t>（二）保全服务及流程</w:t>
      </w:r>
    </w:p>
    <w:p w14:paraId="5659BE3E">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保险人提供人员变更及其它变更服务，具体流程如下：</w:t>
      </w:r>
    </w:p>
    <w:p w14:paraId="75D95A83">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1.增加被保险人：投保人因所属人员变动需要增加被保险人的，应以书面形式通知保险公司，经保险公司审核同意后次日开始承担保险责任，保险公司在30日内未审核的，则视为同意增加。</w:t>
      </w:r>
    </w:p>
    <w:p w14:paraId="5001F125">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2.减少被保险人：投保人因被保险人离职或其他原因需要减少被保险人的，应以书面形式通知保险人，本合同对该被保险人的保险责任自书面通知到达保险公司之日24时终止。</w:t>
      </w:r>
    </w:p>
    <w:p w14:paraId="00077C2B">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3.保全保费结算：对保险期间涉及被保险人增保、减保按员工保险实际月数进行计算，年底统一结算。</w:t>
      </w:r>
    </w:p>
    <w:p w14:paraId="06EDD24E">
      <w:pPr>
        <w:pStyle w:val="22"/>
        <w:adjustRightInd w:val="0"/>
        <w:snapToGrid w:val="0"/>
        <w:spacing w:line="600" w:lineRule="exact"/>
        <w:ind w:firstLine="422" w:firstLineChars="150"/>
        <w:outlineLvl w:val="1"/>
        <w:rPr>
          <w:rFonts w:ascii="宋体" w:hAnsi="宋体" w:eastAsia="宋体" w:cs="宋体"/>
          <w:b/>
          <w:bCs/>
          <w:sz w:val="28"/>
          <w:szCs w:val="28"/>
        </w:rPr>
      </w:pPr>
      <w:r>
        <w:rPr>
          <w:rFonts w:hint="eastAsia" w:ascii="宋体" w:hAnsi="宋体" w:eastAsia="宋体" w:cs="宋体"/>
          <w:b/>
          <w:bCs/>
          <w:sz w:val="28"/>
          <w:szCs w:val="28"/>
        </w:rPr>
        <w:t>（三）理赔服务及流程</w:t>
      </w:r>
    </w:p>
    <w:p w14:paraId="7B779BC4">
      <w:pPr>
        <w:adjustRightInd w:val="0"/>
        <w:snapToGrid w:val="0"/>
        <w:spacing w:line="600" w:lineRule="exact"/>
        <w:ind w:firstLine="422" w:firstLineChars="150"/>
        <w:rPr>
          <w:rFonts w:ascii="宋体" w:hAnsi="宋体" w:cs="宋体"/>
          <w:sz w:val="28"/>
          <w:szCs w:val="28"/>
        </w:rPr>
      </w:pPr>
      <w:r>
        <w:rPr>
          <w:rFonts w:hint="eastAsia" w:ascii="宋体" w:hAnsi="宋体" w:cs="宋体"/>
          <w:b/>
          <w:bCs/>
          <w:sz w:val="28"/>
          <w:szCs w:val="28"/>
        </w:rPr>
        <w:t>1.理赔资料准备：</w:t>
      </w:r>
      <w:r>
        <w:rPr>
          <w:rFonts w:hint="eastAsia" w:ascii="宋体" w:hAnsi="宋体" w:cs="宋体"/>
          <w:sz w:val="28"/>
          <w:szCs w:val="28"/>
        </w:rPr>
        <w:t>被保险人发生保险事故治疗结束后，按保险金申请应备理赔资料的要求，准备好齐全的理赔资料并填写好索赔申请书。</w:t>
      </w:r>
    </w:p>
    <w:p w14:paraId="5EDA1681">
      <w:pPr>
        <w:adjustRightInd w:val="0"/>
        <w:snapToGrid w:val="0"/>
        <w:spacing w:line="600" w:lineRule="exact"/>
        <w:ind w:firstLine="422" w:firstLineChars="150"/>
        <w:rPr>
          <w:rFonts w:ascii="宋体" w:hAnsi="宋体" w:cs="宋体"/>
          <w:sz w:val="28"/>
          <w:szCs w:val="28"/>
        </w:rPr>
      </w:pPr>
      <w:r>
        <w:rPr>
          <w:rFonts w:hint="eastAsia" w:ascii="宋体" w:hAnsi="宋体" w:cs="宋体"/>
          <w:b/>
          <w:bCs/>
          <w:sz w:val="28"/>
          <w:szCs w:val="28"/>
        </w:rPr>
        <w:t>2.理赔资料提交：</w:t>
      </w:r>
      <w:r>
        <w:rPr>
          <w:rFonts w:hint="eastAsia" w:ascii="宋体" w:hAnsi="宋体" w:cs="宋体"/>
          <w:sz w:val="28"/>
          <w:szCs w:val="28"/>
        </w:rPr>
        <w:t>甲方以邮寄或其他方式向乙方提交理赔必需的、有效的、真实的索赔单证和资料。提供的证明和资料不完整的，乙方票据收取人员将及时一次性通知申请人补充提供有关证明和资料。</w:t>
      </w:r>
    </w:p>
    <w:p w14:paraId="07D94BD2">
      <w:pPr>
        <w:adjustRightInd w:val="0"/>
        <w:snapToGrid w:val="0"/>
        <w:spacing w:line="600" w:lineRule="exact"/>
        <w:ind w:firstLine="422" w:firstLineChars="150"/>
        <w:rPr>
          <w:rFonts w:ascii="宋体" w:hAnsi="宋体" w:cs="宋体"/>
          <w:sz w:val="28"/>
          <w:szCs w:val="28"/>
        </w:rPr>
      </w:pPr>
      <w:r>
        <w:rPr>
          <w:rFonts w:hint="eastAsia" w:ascii="宋体" w:hAnsi="宋体" w:cs="宋体"/>
          <w:b/>
          <w:bCs/>
          <w:sz w:val="28"/>
          <w:szCs w:val="28"/>
        </w:rPr>
        <w:t>3.案件受理：</w:t>
      </w:r>
      <w:r>
        <w:rPr>
          <w:rFonts w:hint="eastAsia" w:ascii="宋体" w:hAnsi="宋体" w:cs="宋体"/>
          <w:sz w:val="28"/>
          <w:szCs w:val="28"/>
        </w:rPr>
        <w:t>乙方理赔部门收到完整的理赔资料后，将及时立案（调查），并进行审核、理算、复核、结案。</w:t>
      </w:r>
    </w:p>
    <w:p w14:paraId="7EEB944C">
      <w:pPr>
        <w:adjustRightInd w:val="0"/>
        <w:snapToGrid w:val="0"/>
        <w:spacing w:line="600" w:lineRule="exact"/>
        <w:ind w:firstLine="422" w:firstLineChars="150"/>
        <w:rPr>
          <w:rFonts w:ascii="宋体" w:hAnsi="宋体" w:cs="宋体"/>
          <w:sz w:val="28"/>
          <w:szCs w:val="28"/>
        </w:rPr>
      </w:pPr>
      <w:r>
        <w:rPr>
          <w:rFonts w:hint="eastAsia" w:ascii="宋体" w:hAnsi="宋体" w:cs="宋体"/>
          <w:b/>
          <w:bCs/>
          <w:sz w:val="28"/>
          <w:szCs w:val="28"/>
        </w:rPr>
        <w:t>4.保险金支付：</w:t>
      </w:r>
      <w:r>
        <w:rPr>
          <w:rFonts w:hint="eastAsia" w:ascii="宋体" w:hAnsi="宋体" w:cs="宋体"/>
          <w:sz w:val="28"/>
          <w:szCs w:val="28"/>
        </w:rPr>
        <w:t>乙方将在结案后1个工作日内，理赔金划到被保险人或受益人指定的银行账号上。</w:t>
      </w:r>
    </w:p>
    <w:p w14:paraId="020603D0">
      <w:pPr>
        <w:adjustRightInd w:val="0"/>
        <w:snapToGrid w:val="0"/>
        <w:spacing w:line="600" w:lineRule="exact"/>
        <w:ind w:firstLine="422" w:firstLineChars="150"/>
        <w:rPr>
          <w:rFonts w:ascii="宋体" w:hAnsi="宋体" w:cs="宋体"/>
          <w:b/>
          <w:bCs/>
          <w:sz w:val="28"/>
          <w:szCs w:val="28"/>
        </w:rPr>
      </w:pPr>
      <w:r>
        <w:rPr>
          <w:rFonts w:hint="eastAsia" w:ascii="宋体" w:hAnsi="宋体" w:cs="宋体"/>
          <w:b/>
          <w:bCs/>
          <w:sz w:val="28"/>
          <w:szCs w:val="28"/>
        </w:rPr>
        <w:t>5.索赔资料</w:t>
      </w:r>
    </w:p>
    <w:tbl>
      <w:tblPr>
        <w:tblStyle w:val="29"/>
        <w:tblpPr w:leftFromText="180" w:rightFromText="180" w:vertAnchor="text" w:horzAnchor="page" w:tblpXSpec="center" w:tblpY="256"/>
        <w:tblOverlap w:val="never"/>
        <w:tblW w:w="9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1"/>
        <w:gridCol w:w="3612"/>
        <w:gridCol w:w="3752"/>
      </w:tblGrid>
      <w:tr w14:paraId="65A8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461" w:type="dxa"/>
            <w:tcBorders>
              <w:tl2br w:val="nil"/>
              <w:tr2bl w:val="nil"/>
            </w:tcBorders>
            <w:shd w:val="clear" w:color="auto" w:fill="DEEBF6"/>
            <w:vAlign w:val="center"/>
          </w:tcPr>
          <w:p w14:paraId="4DEC5E5F">
            <w:pPr>
              <w:ind w:firstLine="422"/>
              <w:jc w:val="center"/>
              <w:rPr>
                <w:rFonts w:ascii="宋体" w:hAnsi="宋体" w:cs="宋体"/>
                <w:b/>
                <w:bCs/>
                <w:szCs w:val="21"/>
              </w:rPr>
            </w:pPr>
            <w:r>
              <w:rPr>
                <w:rFonts w:hint="eastAsia" w:ascii="宋体" w:hAnsi="宋体" w:cs="宋体"/>
                <w:b/>
                <w:bCs/>
                <w:szCs w:val="21"/>
              </w:rPr>
              <w:t>申请项目</w:t>
            </w:r>
          </w:p>
        </w:tc>
        <w:tc>
          <w:tcPr>
            <w:tcW w:w="3612" w:type="dxa"/>
            <w:tcBorders>
              <w:tl2br w:val="nil"/>
              <w:tr2bl w:val="nil"/>
            </w:tcBorders>
            <w:shd w:val="clear" w:color="auto" w:fill="DEEBF6"/>
            <w:vAlign w:val="center"/>
          </w:tcPr>
          <w:p w14:paraId="3173A5CE">
            <w:pPr>
              <w:ind w:firstLine="422"/>
              <w:jc w:val="center"/>
              <w:rPr>
                <w:rFonts w:ascii="宋体" w:hAnsi="宋体" w:cs="宋体"/>
                <w:b/>
                <w:bCs/>
                <w:szCs w:val="21"/>
              </w:rPr>
            </w:pPr>
            <w:r>
              <w:rPr>
                <w:rFonts w:hint="eastAsia" w:ascii="宋体" w:hAnsi="宋体" w:cs="宋体"/>
                <w:b/>
                <w:bCs/>
                <w:szCs w:val="21"/>
              </w:rPr>
              <w:t>应备索赔资料代码</w:t>
            </w:r>
          </w:p>
        </w:tc>
        <w:tc>
          <w:tcPr>
            <w:tcW w:w="3752" w:type="dxa"/>
            <w:tcBorders>
              <w:tl2br w:val="nil"/>
              <w:tr2bl w:val="nil"/>
            </w:tcBorders>
            <w:shd w:val="clear" w:color="auto" w:fill="DEEBF6"/>
            <w:vAlign w:val="center"/>
          </w:tcPr>
          <w:p w14:paraId="033F1291">
            <w:pPr>
              <w:ind w:firstLine="422"/>
              <w:jc w:val="center"/>
              <w:rPr>
                <w:rFonts w:ascii="宋体" w:hAnsi="宋体" w:cs="宋体"/>
                <w:b/>
                <w:bCs/>
                <w:szCs w:val="21"/>
              </w:rPr>
            </w:pPr>
            <w:r>
              <w:rPr>
                <w:rFonts w:hint="eastAsia" w:ascii="宋体" w:hAnsi="宋体" w:cs="宋体"/>
                <w:b/>
                <w:bCs/>
                <w:szCs w:val="21"/>
              </w:rPr>
              <w:t>索赔资料代码说明</w:t>
            </w:r>
          </w:p>
        </w:tc>
      </w:tr>
      <w:tr w14:paraId="2A94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1" w:type="dxa"/>
            <w:tcBorders>
              <w:tl2br w:val="nil"/>
              <w:tr2bl w:val="nil"/>
            </w:tcBorders>
            <w:vAlign w:val="center"/>
          </w:tcPr>
          <w:p w14:paraId="1366D163">
            <w:pPr>
              <w:ind w:firstLine="420"/>
              <w:jc w:val="center"/>
              <w:rPr>
                <w:rFonts w:ascii="宋体" w:hAnsi="宋体" w:cs="宋体"/>
                <w:szCs w:val="21"/>
              </w:rPr>
            </w:pPr>
            <w:r>
              <w:rPr>
                <w:rFonts w:hint="eastAsia" w:ascii="宋体" w:hAnsi="宋体" w:cs="宋体"/>
                <w:szCs w:val="21"/>
              </w:rPr>
              <w:t>补充团体医疗保险</w:t>
            </w:r>
          </w:p>
        </w:tc>
        <w:tc>
          <w:tcPr>
            <w:tcW w:w="3612" w:type="dxa"/>
            <w:tcBorders>
              <w:tl2br w:val="nil"/>
              <w:tr2bl w:val="nil"/>
            </w:tcBorders>
            <w:vAlign w:val="center"/>
          </w:tcPr>
          <w:p w14:paraId="69C2C234">
            <w:pPr>
              <w:ind w:firstLine="420"/>
              <w:rPr>
                <w:rFonts w:ascii="宋体" w:hAnsi="宋体" w:cs="宋体"/>
                <w:szCs w:val="21"/>
              </w:rPr>
            </w:pPr>
            <w:r>
              <w:rPr>
                <w:rFonts w:hint="eastAsia" w:ascii="宋体" w:hAnsi="宋体" w:cs="宋体"/>
                <w:szCs w:val="21"/>
              </w:rPr>
              <w:t>1、2、3、4、5、7、8</w:t>
            </w:r>
          </w:p>
        </w:tc>
        <w:tc>
          <w:tcPr>
            <w:tcW w:w="3752" w:type="dxa"/>
            <w:vMerge w:val="restart"/>
            <w:tcBorders>
              <w:tl2br w:val="nil"/>
              <w:tr2bl w:val="nil"/>
            </w:tcBorders>
            <w:vAlign w:val="center"/>
          </w:tcPr>
          <w:p w14:paraId="3619ED6E">
            <w:pPr>
              <w:ind w:firstLine="420"/>
              <w:rPr>
                <w:rFonts w:ascii="宋体" w:hAnsi="宋体" w:cs="宋体"/>
                <w:szCs w:val="21"/>
              </w:rPr>
            </w:pPr>
            <w:r>
              <w:rPr>
                <w:rFonts w:hint="eastAsia" w:ascii="宋体" w:hAnsi="宋体" w:cs="宋体"/>
                <w:szCs w:val="21"/>
              </w:rPr>
              <w:t>1、受益人有效身份证件（医疗保险的受益人为被保险人本人）</w:t>
            </w:r>
          </w:p>
          <w:p w14:paraId="00BF1E0C">
            <w:pPr>
              <w:ind w:firstLine="420"/>
              <w:rPr>
                <w:rFonts w:ascii="宋体" w:hAnsi="宋体" w:cs="宋体"/>
                <w:szCs w:val="21"/>
              </w:rPr>
            </w:pPr>
            <w:r>
              <w:rPr>
                <w:rFonts w:hint="eastAsia" w:ascii="宋体" w:hAnsi="宋体" w:cs="宋体"/>
                <w:szCs w:val="21"/>
              </w:rPr>
              <w:t>2、医疗费用收据或发票</w:t>
            </w:r>
          </w:p>
          <w:p w14:paraId="6B221956">
            <w:pPr>
              <w:ind w:firstLine="420"/>
              <w:rPr>
                <w:rFonts w:ascii="宋体" w:hAnsi="宋体" w:cs="宋体"/>
                <w:szCs w:val="21"/>
              </w:rPr>
            </w:pPr>
            <w:r>
              <w:rPr>
                <w:rFonts w:hint="eastAsia" w:ascii="宋体" w:hAnsi="宋体" w:cs="宋体"/>
                <w:szCs w:val="21"/>
              </w:rPr>
              <w:t>3、基本医疗保险结算清单</w:t>
            </w:r>
          </w:p>
          <w:p w14:paraId="0104EA33">
            <w:pPr>
              <w:ind w:firstLine="420"/>
              <w:rPr>
                <w:rFonts w:ascii="宋体" w:hAnsi="宋体" w:cs="宋体"/>
                <w:szCs w:val="21"/>
              </w:rPr>
            </w:pPr>
            <w:r>
              <w:rPr>
                <w:rFonts w:hint="eastAsia" w:ascii="宋体" w:hAnsi="宋体" w:cs="宋体"/>
                <w:szCs w:val="21"/>
              </w:rPr>
              <w:t>4、住院病历</w:t>
            </w:r>
          </w:p>
          <w:p w14:paraId="5492F626">
            <w:pPr>
              <w:ind w:firstLine="420"/>
              <w:rPr>
                <w:rFonts w:ascii="宋体" w:hAnsi="宋体" w:cs="宋体"/>
                <w:szCs w:val="21"/>
              </w:rPr>
            </w:pPr>
            <w:r>
              <w:rPr>
                <w:rFonts w:hint="eastAsia" w:ascii="宋体" w:hAnsi="宋体" w:cs="宋体"/>
                <w:szCs w:val="21"/>
              </w:rPr>
              <w:t>5、费用总清单</w:t>
            </w:r>
          </w:p>
          <w:p w14:paraId="1D7CBA3B">
            <w:pPr>
              <w:ind w:firstLine="420"/>
              <w:rPr>
                <w:rFonts w:ascii="宋体" w:hAnsi="宋体" w:cs="宋体"/>
                <w:szCs w:val="21"/>
              </w:rPr>
            </w:pPr>
            <w:r>
              <w:rPr>
                <w:rFonts w:hint="eastAsia" w:ascii="宋体" w:hAnsi="宋体" w:cs="宋体"/>
                <w:szCs w:val="21"/>
              </w:rPr>
              <w:t>6、门诊病历</w:t>
            </w:r>
          </w:p>
          <w:p w14:paraId="125DD022">
            <w:pPr>
              <w:ind w:firstLine="420"/>
              <w:rPr>
                <w:rFonts w:ascii="宋体" w:hAnsi="宋体" w:cs="宋体"/>
                <w:szCs w:val="21"/>
              </w:rPr>
            </w:pPr>
            <w:r>
              <w:rPr>
                <w:rFonts w:hint="eastAsia" w:ascii="宋体" w:hAnsi="宋体" w:cs="宋体"/>
                <w:szCs w:val="21"/>
              </w:rPr>
              <w:t>7、处方或门诊费用清单</w:t>
            </w:r>
          </w:p>
          <w:p w14:paraId="56163024">
            <w:pPr>
              <w:ind w:firstLine="420"/>
              <w:rPr>
                <w:rFonts w:ascii="宋体" w:hAnsi="宋体" w:cs="宋体"/>
                <w:szCs w:val="21"/>
              </w:rPr>
            </w:pPr>
            <w:r>
              <w:rPr>
                <w:rFonts w:hint="eastAsia" w:ascii="宋体" w:hAnsi="宋体" w:cs="宋体"/>
                <w:szCs w:val="21"/>
              </w:rPr>
              <w:t>8、受益人的银行卡或账户（复印件）</w:t>
            </w:r>
          </w:p>
        </w:tc>
      </w:tr>
      <w:tr w14:paraId="4953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1" w:type="dxa"/>
            <w:tcBorders>
              <w:tl2br w:val="nil"/>
              <w:tr2bl w:val="nil"/>
            </w:tcBorders>
            <w:vAlign w:val="center"/>
          </w:tcPr>
          <w:p w14:paraId="1124530F">
            <w:pPr>
              <w:ind w:firstLine="420"/>
              <w:jc w:val="center"/>
              <w:rPr>
                <w:rFonts w:ascii="宋体" w:hAnsi="宋体" w:cs="宋体"/>
                <w:szCs w:val="21"/>
              </w:rPr>
            </w:pPr>
            <w:r>
              <w:rPr>
                <w:rFonts w:hint="eastAsia" w:ascii="宋体" w:hAnsi="宋体" w:cs="宋体"/>
                <w:szCs w:val="21"/>
              </w:rPr>
              <w:t>意外伤害医疗保险</w:t>
            </w:r>
          </w:p>
        </w:tc>
        <w:tc>
          <w:tcPr>
            <w:tcW w:w="3612" w:type="dxa"/>
            <w:tcBorders>
              <w:tl2br w:val="nil"/>
              <w:tr2bl w:val="nil"/>
            </w:tcBorders>
            <w:vAlign w:val="center"/>
          </w:tcPr>
          <w:p w14:paraId="6785AB5C">
            <w:pPr>
              <w:ind w:firstLine="420"/>
              <w:rPr>
                <w:rFonts w:ascii="宋体" w:hAnsi="宋体" w:cs="宋体"/>
                <w:szCs w:val="21"/>
              </w:rPr>
            </w:pPr>
            <w:r>
              <w:rPr>
                <w:rFonts w:hint="eastAsia" w:ascii="宋体" w:hAnsi="宋体" w:cs="宋体"/>
                <w:szCs w:val="21"/>
              </w:rPr>
              <w:t>1、2、3、4、5、7、8</w:t>
            </w:r>
          </w:p>
        </w:tc>
        <w:tc>
          <w:tcPr>
            <w:tcW w:w="3752" w:type="dxa"/>
            <w:vMerge w:val="continue"/>
            <w:tcBorders>
              <w:tl2br w:val="nil"/>
              <w:tr2bl w:val="nil"/>
            </w:tcBorders>
            <w:vAlign w:val="center"/>
          </w:tcPr>
          <w:p w14:paraId="7483CD76">
            <w:pPr>
              <w:ind w:firstLine="420"/>
              <w:rPr>
                <w:rFonts w:ascii="宋体" w:hAnsi="宋体" w:cs="宋体"/>
              </w:rPr>
            </w:pPr>
          </w:p>
        </w:tc>
      </w:tr>
      <w:tr w14:paraId="7671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461" w:type="dxa"/>
            <w:tcBorders>
              <w:tl2br w:val="nil"/>
              <w:tr2bl w:val="nil"/>
            </w:tcBorders>
            <w:vAlign w:val="center"/>
          </w:tcPr>
          <w:p w14:paraId="42AE458B">
            <w:pPr>
              <w:ind w:firstLine="420"/>
              <w:jc w:val="center"/>
              <w:rPr>
                <w:rFonts w:ascii="宋体" w:hAnsi="宋体" w:cs="宋体"/>
                <w:szCs w:val="21"/>
              </w:rPr>
            </w:pPr>
            <w:r>
              <w:rPr>
                <w:rFonts w:hint="eastAsia" w:ascii="宋体" w:hAnsi="宋体" w:cs="宋体"/>
                <w:szCs w:val="21"/>
              </w:rPr>
              <w:t>门急诊医疗团体</w:t>
            </w:r>
          </w:p>
          <w:p w14:paraId="037F8530">
            <w:pPr>
              <w:ind w:firstLine="420"/>
              <w:jc w:val="center"/>
              <w:rPr>
                <w:rFonts w:ascii="宋体" w:hAnsi="宋体" w:cs="宋体"/>
                <w:szCs w:val="21"/>
              </w:rPr>
            </w:pPr>
            <w:r>
              <w:rPr>
                <w:rFonts w:hint="eastAsia" w:ascii="宋体" w:hAnsi="宋体" w:cs="宋体"/>
                <w:szCs w:val="21"/>
              </w:rPr>
              <w:t>医疗保险</w:t>
            </w:r>
          </w:p>
        </w:tc>
        <w:tc>
          <w:tcPr>
            <w:tcW w:w="3612" w:type="dxa"/>
            <w:tcBorders>
              <w:tl2br w:val="nil"/>
              <w:tr2bl w:val="nil"/>
            </w:tcBorders>
            <w:vAlign w:val="center"/>
          </w:tcPr>
          <w:p w14:paraId="4B65B51E">
            <w:pPr>
              <w:ind w:firstLine="420"/>
              <w:rPr>
                <w:rFonts w:ascii="宋体" w:hAnsi="宋体" w:cs="宋体"/>
                <w:szCs w:val="21"/>
              </w:rPr>
            </w:pPr>
            <w:r>
              <w:rPr>
                <w:rFonts w:hint="eastAsia" w:ascii="宋体" w:hAnsi="宋体" w:cs="宋体"/>
                <w:szCs w:val="21"/>
              </w:rPr>
              <w:t>1、2、6、7、8</w:t>
            </w:r>
          </w:p>
        </w:tc>
        <w:tc>
          <w:tcPr>
            <w:tcW w:w="3752" w:type="dxa"/>
            <w:vMerge w:val="continue"/>
            <w:tcBorders>
              <w:tl2br w:val="nil"/>
              <w:tr2bl w:val="nil"/>
            </w:tcBorders>
            <w:vAlign w:val="center"/>
          </w:tcPr>
          <w:p w14:paraId="3B12C769">
            <w:pPr>
              <w:ind w:firstLine="420"/>
              <w:rPr>
                <w:rFonts w:ascii="宋体" w:hAnsi="宋体" w:cs="宋体"/>
              </w:rPr>
            </w:pPr>
          </w:p>
        </w:tc>
      </w:tr>
      <w:tr w14:paraId="4840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461" w:type="dxa"/>
            <w:tcBorders>
              <w:tl2br w:val="nil"/>
              <w:tr2bl w:val="nil"/>
            </w:tcBorders>
            <w:vAlign w:val="center"/>
          </w:tcPr>
          <w:p w14:paraId="4206ADD7">
            <w:pPr>
              <w:ind w:firstLine="420"/>
              <w:jc w:val="center"/>
              <w:rPr>
                <w:rFonts w:ascii="宋体" w:hAnsi="宋体" w:cs="宋体"/>
                <w:szCs w:val="21"/>
              </w:rPr>
            </w:pPr>
            <w:r>
              <w:rPr>
                <w:rFonts w:hint="eastAsia" w:ascii="宋体" w:hAnsi="宋体" w:cs="宋体"/>
                <w:szCs w:val="21"/>
              </w:rPr>
              <w:t>团体住院津贴</w:t>
            </w:r>
          </w:p>
        </w:tc>
        <w:tc>
          <w:tcPr>
            <w:tcW w:w="3612" w:type="dxa"/>
            <w:tcBorders>
              <w:tl2br w:val="nil"/>
              <w:tr2bl w:val="nil"/>
            </w:tcBorders>
            <w:vAlign w:val="center"/>
          </w:tcPr>
          <w:p w14:paraId="2EFC3EC1">
            <w:pPr>
              <w:ind w:firstLine="420"/>
              <w:rPr>
                <w:rFonts w:ascii="宋体" w:hAnsi="宋体" w:cs="宋体"/>
                <w:szCs w:val="21"/>
              </w:rPr>
            </w:pPr>
            <w:r>
              <w:rPr>
                <w:rFonts w:hint="eastAsia" w:ascii="宋体" w:hAnsi="宋体" w:cs="宋体"/>
                <w:szCs w:val="21"/>
              </w:rPr>
              <w:t>1、2、3、4、5、8</w:t>
            </w:r>
          </w:p>
        </w:tc>
        <w:tc>
          <w:tcPr>
            <w:tcW w:w="3752" w:type="dxa"/>
            <w:vMerge w:val="continue"/>
            <w:tcBorders>
              <w:tl2br w:val="nil"/>
              <w:tr2bl w:val="nil"/>
            </w:tcBorders>
            <w:vAlign w:val="center"/>
          </w:tcPr>
          <w:p w14:paraId="47F4F6D4">
            <w:pPr>
              <w:ind w:firstLine="420"/>
              <w:rPr>
                <w:rFonts w:ascii="宋体" w:hAnsi="宋体" w:cs="宋体"/>
              </w:rPr>
            </w:pPr>
          </w:p>
        </w:tc>
      </w:tr>
      <w:tr w14:paraId="63F9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461" w:type="dxa"/>
            <w:tcBorders>
              <w:tl2br w:val="nil"/>
              <w:tr2bl w:val="nil"/>
            </w:tcBorders>
            <w:vAlign w:val="center"/>
          </w:tcPr>
          <w:p w14:paraId="34277BF3">
            <w:pPr>
              <w:ind w:firstLine="420"/>
              <w:jc w:val="center"/>
              <w:rPr>
                <w:rFonts w:ascii="宋体" w:hAnsi="宋体" w:cs="宋体"/>
                <w:szCs w:val="21"/>
              </w:rPr>
            </w:pPr>
            <w:r>
              <w:rPr>
                <w:rFonts w:hint="eastAsia" w:ascii="宋体" w:hAnsi="宋体" w:cs="宋体"/>
                <w:szCs w:val="21"/>
              </w:rPr>
              <w:t>女性生育保险</w:t>
            </w:r>
          </w:p>
          <w:p w14:paraId="089BBC9D">
            <w:pPr>
              <w:ind w:firstLine="420"/>
              <w:jc w:val="center"/>
              <w:rPr>
                <w:rFonts w:ascii="宋体" w:hAnsi="宋体" w:cs="宋体"/>
                <w:szCs w:val="21"/>
              </w:rPr>
            </w:pPr>
            <w:r>
              <w:rPr>
                <w:rFonts w:hint="eastAsia" w:ascii="宋体" w:hAnsi="宋体" w:cs="宋体"/>
                <w:szCs w:val="21"/>
              </w:rPr>
              <w:t>（在职员工）</w:t>
            </w:r>
          </w:p>
        </w:tc>
        <w:tc>
          <w:tcPr>
            <w:tcW w:w="3612" w:type="dxa"/>
            <w:tcBorders>
              <w:tl2br w:val="nil"/>
              <w:tr2bl w:val="nil"/>
            </w:tcBorders>
            <w:vAlign w:val="center"/>
          </w:tcPr>
          <w:p w14:paraId="2D34CD77">
            <w:pPr>
              <w:ind w:firstLine="420"/>
              <w:rPr>
                <w:rFonts w:ascii="宋体" w:hAnsi="宋体" w:cs="宋体"/>
                <w:szCs w:val="21"/>
              </w:rPr>
            </w:pPr>
            <w:r>
              <w:rPr>
                <w:rFonts w:hint="eastAsia" w:ascii="宋体" w:hAnsi="宋体" w:cs="宋体"/>
                <w:szCs w:val="21"/>
              </w:rPr>
              <w:t>1、2、3、4、5、8</w:t>
            </w:r>
          </w:p>
        </w:tc>
        <w:tc>
          <w:tcPr>
            <w:tcW w:w="3752" w:type="dxa"/>
            <w:vMerge w:val="continue"/>
            <w:tcBorders>
              <w:tl2br w:val="nil"/>
              <w:tr2bl w:val="nil"/>
            </w:tcBorders>
            <w:vAlign w:val="center"/>
          </w:tcPr>
          <w:p w14:paraId="69B30C4C">
            <w:pPr>
              <w:ind w:firstLine="420"/>
              <w:rPr>
                <w:rFonts w:ascii="宋体" w:hAnsi="宋体" w:cs="宋体"/>
              </w:rPr>
            </w:pPr>
          </w:p>
        </w:tc>
      </w:tr>
    </w:tbl>
    <w:p w14:paraId="5C354A73">
      <w:pPr>
        <w:spacing w:line="600" w:lineRule="exact"/>
        <w:ind w:firstLine="482"/>
        <w:rPr>
          <w:rFonts w:ascii="宋体" w:hAnsi="宋体" w:cs="宋体"/>
          <w:b/>
          <w:sz w:val="24"/>
        </w:rPr>
      </w:pPr>
      <w:r>
        <w:rPr>
          <w:rFonts w:hint="eastAsia" w:ascii="宋体" w:hAnsi="宋体" w:cs="宋体"/>
          <w:b/>
          <w:sz w:val="24"/>
        </w:rPr>
        <w:t>注意事项：</w:t>
      </w:r>
    </w:p>
    <w:p w14:paraId="28DDE405">
      <w:pPr>
        <w:spacing w:line="520" w:lineRule="exact"/>
        <w:ind w:firstLine="420" w:firstLineChars="175"/>
        <w:rPr>
          <w:rFonts w:ascii="宋体" w:hAnsi="宋体" w:cs="宋体"/>
          <w:sz w:val="24"/>
        </w:rPr>
      </w:pPr>
      <w:r>
        <w:rPr>
          <w:rFonts w:hint="eastAsia" w:ascii="宋体" w:hAnsi="宋体" w:cs="宋体"/>
          <w:sz w:val="24"/>
        </w:rPr>
        <w:t>1.委托他人领取保险金时，受托人还必须提供本人的有效身份证件及委托人亲笔签名的授权委托书，授权委托书应明确授权事项范围。</w:t>
      </w:r>
    </w:p>
    <w:p w14:paraId="2A93AC30">
      <w:pPr>
        <w:spacing w:line="520" w:lineRule="exact"/>
        <w:ind w:firstLine="420" w:firstLineChars="175"/>
        <w:rPr>
          <w:rFonts w:ascii="宋体" w:hAnsi="宋体" w:cs="宋体"/>
          <w:sz w:val="24"/>
        </w:rPr>
      </w:pPr>
      <w:r>
        <w:rPr>
          <w:rFonts w:hint="eastAsia" w:ascii="宋体" w:hAnsi="宋体" w:cs="宋体"/>
          <w:sz w:val="24"/>
        </w:rPr>
        <w:t>2.所有证明材料应为原件，如只能提供复印件的，应先将原件交理赔人员审核（如为医疗费发票，可不提供原件，但需要由其他保险公司提供赔款计算书并加盖公章）。</w:t>
      </w:r>
    </w:p>
    <w:p w14:paraId="5D6C3753">
      <w:pPr>
        <w:spacing w:line="520" w:lineRule="exact"/>
        <w:ind w:firstLine="420" w:firstLineChars="175"/>
        <w:rPr>
          <w:rFonts w:ascii="宋体" w:hAnsi="宋体" w:cs="宋体"/>
          <w:sz w:val="24"/>
        </w:rPr>
      </w:pPr>
      <w:r>
        <w:rPr>
          <w:rFonts w:hint="eastAsia" w:ascii="宋体" w:hAnsi="宋体" w:cs="宋体"/>
          <w:sz w:val="24"/>
        </w:rPr>
        <w:t>3.保险条款对理赔申请时提供的材料有特殊要求的，或者当提交本表所列材料后仍不足以证明事故属于保险责任范围时，保险人将会要求客户提供其他有关材料，届时请给予合作。</w:t>
      </w:r>
    </w:p>
    <w:p w14:paraId="2374B804">
      <w:pPr>
        <w:spacing w:line="520" w:lineRule="exact"/>
        <w:ind w:firstLine="420" w:firstLineChars="175"/>
        <w:rPr>
          <w:rFonts w:ascii="宋体" w:hAnsi="宋体" w:cs="宋体"/>
          <w:sz w:val="24"/>
        </w:rPr>
      </w:pPr>
      <w:r>
        <w:rPr>
          <w:rFonts w:hint="eastAsia" w:ascii="宋体" w:hAnsi="宋体" w:cs="宋体"/>
          <w:sz w:val="24"/>
        </w:rPr>
        <w:t>4.以上所需资料为一般性案件资料，如有特殊情况，请与保险人服务人员联系进行处理。</w:t>
      </w:r>
    </w:p>
    <w:p w14:paraId="66540598">
      <w:pPr>
        <w:pStyle w:val="22"/>
        <w:adjustRightInd w:val="0"/>
        <w:snapToGrid w:val="0"/>
        <w:spacing w:line="600" w:lineRule="exact"/>
        <w:ind w:firstLine="0" w:firstLineChars="0"/>
        <w:jc w:val="center"/>
        <w:outlineLvl w:val="0"/>
        <w:rPr>
          <w:rFonts w:ascii="宋体" w:hAnsi="宋体" w:eastAsia="宋体" w:cs="宋体"/>
          <w:b/>
          <w:color w:val="000000"/>
          <w:sz w:val="30"/>
          <w:szCs w:val="30"/>
        </w:rPr>
      </w:pPr>
      <w:r>
        <w:rPr>
          <w:rFonts w:hint="eastAsia" w:ascii="宋体" w:hAnsi="宋体" w:eastAsia="宋体" w:cs="宋体"/>
          <w:b/>
          <w:color w:val="000000"/>
          <w:sz w:val="30"/>
          <w:szCs w:val="30"/>
        </w:rPr>
        <w:t>十、争议处理</w:t>
      </w:r>
    </w:p>
    <w:p w14:paraId="59B5A6E3">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本合同受中华人民共和国法律管辖，甲乙双方之间的一切有关本合同的争议应通过友好协商解决。若协商不成，甲乙双方可向甲方所在地有管辖权的人民法院提起诉讼。</w:t>
      </w:r>
    </w:p>
    <w:p w14:paraId="4C7C6CE1">
      <w:pPr>
        <w:pStyle w:val="22"/>
        <w:adjustRightInd w:val="0"/>
        <w:snapToGrid w:val="0"/>
        <w:spacing w:line="600" w:lineRule="exact"/>
        <w:ind w:firstLine="0" w:firstLineChars="0"/>
        <w:jc w:val="center"/>
        <w:outlineLvl w:val="0"/>
        <w:rPr>
          <w:rFonts w:ascii="宋体" w:hAnsi="宋体" w:eastAsia="宋体" w:cs="宋体"/>
          <w:b/>
          <w:color w:val="000000"/>
          <w:sz w:val="30"/>
          <w:szCs w:val="30"/>
        </w:rPr>
      </w:pPr>
      <w:r>
        <w:rPr>
          <w:rFonts w:hint="eastAsia" w:ascii="宋体" w:hAnsi="宋体" w:eastAsia="宋体" w:cs="宋体"/>
          <w:b/>
          <w:color w:val="000000"/>
          <w:sz w:val="30"/>
          <w:szCs w:val="30"/>
        </w:rPr>
        <w:t>十一、诉讼时效</w:t>
      </w:r>
    </w:p>
    <w:p w14:paraId="08E2C29F">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被保险人或受益人向乙方申请保险金的诉讼时效期间为5年，自其知道或者应当知道保险事故发生之日起计算。</w:t>
      </w:r>
    </w:p>
    <w:p w14:paraId="26394865">
      <w:pPr>
        <w:pStyle w:val="22"/>
        <w:adjustRightInd w:val="0"/>
        <w:snapToGrid w:val="0"/>
        <w:spacing w:line="600" w:lineRule="exact"/>
        <w:ind w:firstLine="0" w:firstLineChars="0"/>
        <w:jc w:val="center"/>
        <w:outlineLvl w:val="0"/>
        <w:rPr>
          <w:rFonts w:ascii="宋体" w:hAnsi="宋体" w:eastAsia="宋体" w:cs="宋体"/>
          <w:b/>
          <w:color w:val="000000"/>
          <w:sz w:val="30"/>
          <w:szCs w:val="30"/>
        </w:rPr>
      </w:pPr>
      <w:r>
        <w:rPr>
          <w:rFonts w:hint="eastAsia" w:ascii="宋体" w:hAnsi="宋体" w:eastAsia="宋体" w:cs="宋体"/>
          <w:b/>
          <w:color w:val="000000"/>
          <w:sz w:val="30"/>
          <w:szCs w:val="30"/>
        </w:rPr>
        <w:t>十二、反商业贿赂</w:t>
      </w:r>
    </w:p>
    <w:p w14:paraId="2D9586DF">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双方及其工作人员均不得索取、收受对方及其工作人员给与的合同约定之外的酬金、财物，或者利用保险业务谋取不正当利益。</w:t>
      </w:r>
    </w:p>
    <w:p w14:paraId="1F808556">
      <w:pPr>
        <w:pStyle w:val="22"/>
        <w:adjustRightInd w:val="0"/>
        <w:snapToGrid w:val="0"/>
        <w:spacing w:line="600" w:lineRule="exact"/>
        <w:ind w:firstLine="0" w:firstLineChars="0"/>
        <w:jc w:val="center"/>
        <w:outlineLvl w:val="0"/>
        <w:rPr>
          <w:rFonts w:ascii="宋体" w:hAnsi="宋体" w:eastAsia="宋体" w:cs="宋体"/>
          <w:b/>
          <w:color w:val="000000"/>
          <w:sz w:val="30"/>
          <w:szCs w:val="30"/>
        </w:rPr>
      </w:pPr>
      <w:r>
        <w:rPr>
          <w:rFonts w:hint="eastAsia" w:ascii="宋体" w:hAnsi="宋体" w:eastAsia="宋体" w:cs="宋体"/>
          <w:b/>
          <w:color w:val="000000"/>
          <w:sz w:val="30"/>
          <w:szCs w:val="30"/>
        </w:rPr>
        <w:t>十三、消费者权益保护</w:t>
      </w:r>
    </w:p>
    <w:p w14:paraId="4BC7B6D8">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乙方作为保险人应尊重并保护甲方作为消费者的合法权益，确保消费者的知情权、选择权、公平交易权、隐私权、索赔权和投诉与纠纷解决权等基本权利得到有效保障。</w:t>
      </w:r>
    </w:p>
    <w:p w14:paraId="654AE45E">
      <w:pPr>
        <w:pStyle w:val="22"/>
        <w:adjustRightInd w:val="0"/>
        <w:snapToGrid w:val="0"/>
        <w:spacing w:line="600" w:lineRule="exact"/>
        <w:ind w:firstLine="0" w:firstLineChars="0"/>
        <w:jc w:val="center"/>
        <w:outlineLvl w:val="0"/>
        <w:rPr>
          <w:rFonts w:ascii="宋体" w:hAnsi="宋体" w:eastAsia="宋体" w:cs="宋体"/>
          <w:b/>
          <w:color w:val="000000"/>
          <w:sz w:val="30"/>
          <w:szCs w:val="30"/>
        </w:rPr>
      </w:pPr>
      <w:r>
        <w:rPr>
          <w:rFonts w:hint="eastAsia" w:ascii="宋体" w:hAnsi="宋体" w:eastAsia="宋体" w:cs="宋体"/>
          <w:b/>
          <w:color w:val="000000"/>
          <w:sz w:val="30"/>
          <w:szCs w:val="30"/>
        </w:rPr>
        <w:t>十四、保密条款</w:t>
      </w:r>
    </w:p>
    <w:p w14:paraId="147742EC">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1.甲乙双方均有义务对各方以书面、口头形式提供的全部非公开的、保密的、专有的信息和数据进行严格保密，未经对方许可，不得披露、使用或允许他人使用上述保密信息。</w:t>
      </w:r>
    </w:p>
    <w:p w14:paraId="0A8FF558">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2.双方未能遵守前款规定的保密义务的，违约方应向守约方赔偿由此给对方造成的全部损失。</w:t>
      </w:r>
    </w:p>
    <w:p w14:paraId="353E8EC1">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3.双方约定，本保密条款不因合同的终止而失效。</w:t>
      </w:r>
    </w:p>
    <w:p w14:paraId="636E131B">
      <w:pPr>
        <w:pStyle w:val="22"/>
        <w:adjustRightInd w:val="0"/>
        <w:snapToGrid w:val="0"/>
        <w:spacing w:line="600" w:lineRule="exact"/>
        <w:ind w:firstLine="0" w:firstLineChars="0"/>
        <w:jc w:val="center"/>
        <w:outlineLvl w:val="0"/>
        <w:rPr>
          <w:rFonts w:ascii="宋体" w:hAnsi="宋体" w:eastAsia="宋体" w:cs="宋体"/>
          <w:b/>
          <w:color w:val="000000"/>
          <w:sz w:val="30"/>
          <w:szCs w:val="30"/>
        </w:rPr>
      </w:pPr>
      <w:r>
        <w:rPr>
          <w:rFonts w:hint="eastAsia" w:ascii="宋体" w:hAnsi="宋体" w:eastAsia="宋体" w:cs="宋体"/>
          <w:b/>
          <w:color w:val="000000"/>
          <w:sz w:val="30"/>
          <w:szCs w:val="30"/>
        </w:rPr>
        <w:t>十五、反洗钱义务履行</w:t>
      </w:r>
    </w:p>
    <w:p w14:paraId="29C1DA47">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甲方应遵守并执行《中华人民共和国反洗钱法》、《保险业反洗钱工作管理办法》等法律法规及监管规定的要求履行相关反洗钱义务，配合乙方提供相关资料信息。</w:t>
      </w:r>
    </w:p>
    <w:p w14:paraId="65FB99AD">
      <w:pPr>
        <w:pStyle w:val="22"/>
        <w:adjustRightInd w:val="0"/>
        <w:snapToGrid w:val="0"/>
        <w:spacing w:line="600" w:lineRule="exact"/>
        <w:ind w:firstLine="0" w:firstLineChars="0"/>
        <w:jc w:val="center"/>
        <w:outlineLvl w:val="0"/>
        <w:rPr>
          <w:rFonts w:ascii="宋体" w:hAnsi="宋体" w:eastAsia="宋体" w:cs="宋体"/>
          <w:b/>
          <w:color w:val="000000"/>
          <w:sz w:val="30"/>
          <w:szCs w:val="30"/>
        </w:rPr>
      </w:pPr>
      <w:r>
        <w:rPr>
          <w:rFonts w:hint="eastAsia" w:ascii="宋体" w:hAnsi="宋体" w:eastAsia="宋体" w:cs="宋体"/>
          <w:b/>
          <w:color w:val="000000"/>
          <w:sz w:val="30"/>
          <w:szCs w:val="30"/>
        </w:rPr>
        <w:t>十六、合同解除</w:t>
      </w:r>
    </w:p>
    <w:p w14:paraId="090A02B5">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如果投保人要求解除本合同，请填写解除合同申请书并向乙方提供下列资料的原件：</w:t>
      </w:r>
    </w:p>
    <w:p w14:paraId="7AF5B985">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（1）保险合同；</w:t>
      </w:r>
    </w:p>
    <w:p w14:paraId="253193D2">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（2）投保人出具的加盖投保人法人公章的投保人授权书；</w:t>
      </w:r>
    </w:p>
    <w:p w14:paraId="38AD3101">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（3）经办人的有效身份证件。</w:t>
      </w:r>
    </w:p>
    <w:p w14:paraId="395912B5">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自乙方收到解除合同申请书时起，本合同终止。乙方自收到解除合同申请书之日起30日内向投保人退还本合同项下未发生保险事故的各被保险人名下的未满期净保费。</w:t>
      </w:r>
    </w:p>
    <w:p w14:paraId="41E85AE4">
      <w:pPr>
        <w:adjustRightInd w:val="0"/>
        <w:snapToGrid w:val="0"/>
        <w:spacing w:line="600" w:lineRule="exact"/>
        <w:ind w:firstLine="3162" w:firstLineChars="1050"/>
        <w:outlineLvl w:val="0"/>
        <w:rPr>
          <w:rFonts w:ascii="宋体" w:hAnsi="宋体" w:cs="宋体"/>
          <w:b/>
          <w:color w:val="000000"/>
          <w:sz w:val="30"/>
          <w:szCs w:val="30"/>
        </w:rPr>
      </w:pPr>
      <w:r>
        <w:rPr>
          <w:rFonts w:hint="eastAsia" w:ascii="宋体" w:hAnsi="宋体" w:cs="宋体"/>
          <w:b/>
          <w:color w:val="000000"/>
          <w:sz w:val="30"/>
          <w:szCs w:val="30"/>
        </w:rPr>
        <w:t>十七、合同份数</w:t>
      </w:r>
    </w:p>
    <w:p w14:paraId="5863B7D5">
      <w:pPr>
        <w:adjustRightInd w:val="0"/>
        <w:snapToGrid w:val="0"/>
        <w:spacing w:line="600" w:lineRule="exact"/>
        <w:ind w:firstLine="560"/>
        <w:outlineLvl w:val="0"/>
        <w:rPr>
          <w:rFonts w:ascii="宋体" w:hAnsi="宋体" w:cs="宋体"/>
          <w:sz w:val="28"/>
          <w:szCs w:val="28"/>
        </w:rPr>
      </w:pPr>
      <w:r>
        <w:rPr>
          <w:rFonts w:hint="eastAsia" w:ascii="宋体" w:hAnsi="宋体" w:cs="宋体"/>
          <w:sz w:val="28"/>
          <w:szCs w:val="28"/>
        </w:rPr>
        <w:t>本合同壹式肆份。其中：被保险人执贰份、保险人执贰份，具有同等法律效力。</w:t>
      </w:r>
    </w:p>
    <w:p w14:paraId="794A4F8C">
      <w:pPr>
        <w:pStyle w:val="22"/>
        <w:adjustRightInd w:val="0"/>
        <w:snapToGrid w:val="0"/>
        <w:spacing w:line="600" w:lineRule="exact"/>
        <w:ind w:firstLine="0" w:firstLineChars="0"/>
        <w:jc w:val="center"/>
        <w:outlineLvl w:val="0"/>
        <w:rPr>
          <w:rFonts w:ascii="宋体" w:hAnsi="宋体" w:eastAsia="宋体" w:cs="宋体"/>
          <w:b/>
          <w:color w:val="000000"/>
          <w:sz w:val="30"/>
          <w:szCs w:val="30"/>
        </w:rPr>
      </w:pPr>
      <w:r>
        <w:rPr>
          <w:rFonts w:hint="eastAsia" w:ascii="宋体" w:hAnsi="宋体" w:eastAsia="宋体" w:cs="宋体"/>
          <w:b/>
          <w:color w:val="000000"/>
          <w:sz w:val="30"/>
          <w:szCs w:val="30"/>
        </w:rPr>
        <w:t>十八、附则</w:t>
      </w:r>
    </w:p>
    <w:p w14:paraId="53CEE0AA">
      <w:pPr>
        <w:adjustRightInd w:val="0"/>
        <w:snapToGrid w:val="0"/>
        <w:spacing w:line="600" w:lineRule="exact"/>
        <w:ind w:firstLine="420" w:firstLineChars="150"/>
        <w:rPr>
          <w:rFonts w:ascii="宋体" w:hAnsi="宋体" w:cs="宋体"/>
          <w:sz w:val="28"/>
          <w:szCs w:val="28"/>
        </w:rPr>
      </w:pPr>
      <w:r>
        <w:rPr>
          <w:rFonts w:hint="eastAsia" w:ascii="宋体" w:hAnsi="宋体" w:cs="宋体"/>
          <w:sz w:val="28"/>
          <w:szCs w:val="28"/>
        </w:rPr>
        <w:t>本合同适用条款：（具体由保险公司提供）协议内容与条款不符的，以本协议内容为准。未尽事宜参照所附保险条款执行。</w:t>
      </w:r>
    </w:p>
    <w:p w14:paraId="4DF972F8">
      <w:pPr>
        <w:adjustRightInd w:val="0"/>
        <w:snapToGrid w:val="0"/>
        <w:ind w:firstLine="562"/>
        <w:outlineLvl w:val="0"/>
        <w:rPr>
          <w:rFonts w:ascii="宋体" w:hAnsi="宋体" w:cs="宋体"/>
          <w:b/>
          <w:sz w:val="28"/>
          <w:szCs w:val="28"/>
        </w:rPr>
      </w:pPr>
      <w:r>
        <w:rPr>
          <w:rFonts w:hint="eastAsia" w:ascii="宋体" w:hAnsi="宋体" w:cs="宋体"/>
          <w:b/>
          <w:sz w:val="28"/>
          <w:szCs w:val="28"/>
        </w:rPr>
        <w:t>十九、本合同有效期从本合同签署之日到</w:t>
      </w: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日止。自双方加盖公章之日起生效。本项目服务期内，甲、乙双方应在合同期限届满前30日续签合同。</w:t>
      </w:r>
    </w:p>
    <w:p w14:paraId="359762B0">
      <w:pPr>
        <w:spacing w:line="240" w:lineRule="auto"/>
        <w:ind w:firstLine="560"/>
        <w:rPr>
          <w:rFonts w:ascii="宋体" w:hAnsi="宋体" w:cs="宋体"/>
          <w:sz w:val="28"/>
          <w:szCs w:val="28"/>
        </w:rPr>
      </w:pPr>
    </w:p>
    <w:p w14:paraId="44CCEA4F">
      <w:pPr>
        <w:spacing w:line="240" w:lineRule="auto"/>
        <w:ind w:firstLine="560"/>
        <w:rPr>
          <w:rFonts w:ascii="宋体" w:hAnsi="宋体" w:cs="宋体"/>
          <w:sz w:val="28"/>
          <w:szCs w:val="28"/>
        </w:rPr>
      </w:pPr>
      <w:r>
        <w:rPr>
          <w:rFonts w:hint="eastAsia" w:ascii="宋体" w:hAnsi="宋体" w:cs="宋体"/>
          <w:sz w:val="28"/>
          <w:szCs w:val="28"/>
        </w:rPr>
        <w:t>（以下为签章页，无正文）</w:t>
      </w:r>
    </w:p>
    <w:p w14:paraId="5E4FAC87">
      <w:pPr>
        <w:ind w:firstLine="562"/>
        <w:contextualSpacing/>
        <w:rPr>
          <w:rFonts w:ascii="宋体" w:hAnsi="宋体" w:cs="宋体"/>
          <w:b/>
          <w:bCs/>
          <w:sz w:val="28"/>
          <w:szCs w:val="28"/>
        </w:rPr>
      </w:pPr>
    </w:p>
    <w:p w14:paraId="31452720">
      <w:pPr>
        <w:ind w:firstLine="562"/>
        <w:contextualSpacing/>
        <w:rPr>
          <w:rFonts w:ascii="宋体" w:hAnsi="宋体" w:cs="宋体"/>
          <w:b/>
          <w:bCs/>
          <w:sz w:val="28"/>
          <w:szCs w:val="28"/>
        </w:rPr>
      </w:pPr>
    </w:p>
    <w:p w14:paraId="2A83B223">
      <w:pPr>
        <w:ind w:firstLine="562"/>
        <w:rPr>
          <w:rFonts w:ascii="宋体" w:hAnsi="宋体" w:cs="宋体"/>
          <w:b/>
          <w:bCs/>
          <w:sz w:val="28"/>
          <w:szCs w:val="28"/>
        </w:rPr>
      </w:pPr>
      <w:r>
        <w:rPr>
          <w:rFonts w:hint="eastAsia" w:ascii="宋体" w:hAnsi="宋体" w:cs="宋体"/>
          <w:b/>
          <w:bCs/>
          <w:sz w:val="28"/>
          <w:szCs w:val="28"/>
        </w:rPr>
        <w:br w:type="page"/>
      </w:r>
    </w:p>
    <w:p w14:paraId="63A269E6">
      <w:pPr>
        <w:ind w:firstLine="562"/>
        <w:contextualSpacing/>
        <w:rPr>
          <w:rFonts w:ascii="宋体" w:hAnsi="宋体" w:cs="宋体"/>
          <w:b/>
          <w:bCs/>
          <w:sz w:val="28"/>
          <w:szCs w:val="28"/>
        </w:rPr>
      </w:pPr>
      <w:r>
        <w:rPr>
          <w:rFonts w:hint="eastAsia" w:ascii="宋体" w:hAnsi="宋体" w:cs="宋体"/>
          <w:b/>
          <w:bCs/>
          <w:sz w:val="28"/>
          <w:szCs w:val="28"/>
        </w:rPr>
        <w:t>签章页</w:t>
      </w:r>
    </w:p>
    <w:p w14:paraId="2E4F8D06">
      <w:pPr>
        <w:ind w:firstLine="560"/>
        <w:contextualSpacing/>
        <w:rPr>
          <w:rFonts w:ascii="宋体" w:hAnsi="宋体" w:cs="宋体"/>
          <w:sz w:val="28"/>
          <w:szCs w:val="28"/>
        </w:rPr>
      </w:pPr>
    </w:p>
    <w:p w14:paraId="40CFD88D">
      <w:pPr>
        <w:ind w:firstLine="560"/>
        <w:contextualSpacing/>
        <w:rPr>
          <w:rFonts w:ascii="宋体" w:hAnsi="宋体" w:cs="宋体"/>
          <w:sz w:val="28"/>
          <w:szCs w:val="28"/>
        </w:rPr>
      </w:pPr>
      <w:r>
        <w:rPr>
          <w:rFonts w:hint="eastAsia" w:ascii="宋体" w:hAnsi="宋体" w:cs="宋体"/>
          <w:sz w:val="28"/>
          <w:szCs w:val="28"/>
        </w:rPr>
        <w:t>甲方：（公章）</w:t>
      </w:r>
    </w:p>
    <w:p w14:paraId="1777AB51">
      <w:pPr>
        <w:ind w:firstLine="560"/>
        <w:contextualSpacing/>
        <w:rPr>
          <w:rFonts w:ascii="宋体" w:hAnsi="宋体" w:cs="宋体"/>
          <w:sz w:val="28"/>
          <w:szCs w:val="28"/>
        </w:rPr>
      </w:pPr>
      <w:r>
        <w:rPr>
          <w:rFonts w:hint="eastAsia" w:ascii="宋体" w:hAnsi="宋体" w:cs="宋体"/>
          <w:sz w:val="28"/>
          <w:szCs w:val="28"/>
        </w:rPr>
        <w:t>签订日期：</w:t>
      </w:r>
    </w:p>
    <w:p w14:paraId="35CD8531">
      <w:pPr>
        <w:pStyle w:val="10"/>
        <w:spacing w:after="0"/>
        <w:ind w:left="0" w:leftChars="0" w:right="0" w:rightChars="0" w:firstLine="560"/>
        <w:rPr>
          <w:rFonts w:ascii="宋体" w:hAnsi="宋体" w:cs="宋体"/>
          <w:sz w:val="28"/>
          <w:szCs w:val="28"/>
        </w:rPr>
      </w:pPr>
    </w:p>
    <w:p w14:paraId="78EA47B3">
      <w:pPr>
        <w:pStyle w:val="10"/>
        <w:spacing w:after="0"/>
        <w:ind w:left="0" w:leftChars="0" w:right="0" w:rightChars="0" w:firstLine="560"/>
        <w:rPr>
          <w:rFonts w:ascii="宋体" w:hAnsi="宋体" w:cs="宋体"/>
          <w:sz w:val="28"/>
          <w:szCs w:val="28"/>
        </w:rPr>
      </w:pPr>
    </w:p>
    <w:p w14:paraId="523B5ADF">
      <w:pPr>
        <w:pStyle w:val="10"/>
        <w:spacing w:after="0"/>
        <w:ind w:left="0" w:leftChars="0" w:right="0" w:rightChars="0" w:firstLine="560"/>
        <w:rPr>
          <w:rFonts w:ascii="宋体" w:hAnsi="宋体" w:cs="宋体"/>
          <w:sz w:val="28"/>
          <w:szCs w:val="28"/>
        </w:rPr>
      </w:pPr>
    </w:p>
    <w:p w14:paraId="3C4E7AA8">
      <w:pPr>
        <w:ind w:firstLine="560"/>
        <w:contextualSpacing/>
        <w:rPr>
          <w:rFonts w:ascii="宋体" w:hAnsi="宋体" w:cs="宋体"/>
          <w:sz w:val="28"/>
          <w:szCs w:val="28"/>
        </w:rPr>
      </w:pPr>
      <w:r>
        <w:rPr>
          <w:rFonts w:hint="eastAsia" w:ascii="宋体" w:hAnsi="宋体" w:cs="宋体"/>
          <w:sz w:val="28"/>
          <w:szCs w:val="28"/>
        </w:rPr>
        <w:t>乙方：（公章）</w:t>
      </w:r>
    </w:p>
    <w:p w14:paraId="2075C834">
      <w:pPr>
        <w:ind w:firstLine="560"/>
        <w:contextualSpacing/>
        <w:rPr>
          <w:rFonts w:ascii="宋体" w:hAnsi="宋体" w:cs="宋体"/>
          <w:sz w:val="28"/>
          <w:szCs w:val="28"/>
        </w:rPr>
      </w:pPr>
      <w:r>
        <w:rPr>
          <w:rFonts w:hint="eastAsia" w:ascii="宋体" w:hAnsi="宋体" w:cs="宋体"/>
          <w:sz w:val="28"/>
          <w:szCs w:val="28"/>
        </w:rPr>
        <w:t>签订日期：</w:t>
      </w:r>
    </w:p>
    <w:p w14:paraId="6F90C6A5">
      <w:pPr>
        <w:ind w:firstLine="560"/>
        <w:rPr>
          <w:rFonts w:ascii="宋体" w:hAnsi="宋体" w:cs="宋体"/>
          <w:sz w:val="28"/>
          <w:szCs w:val="28"/>
        </w:rPr>
      </w:pPr>
    </w:p>
    <w:p w14:paraId="3F565CE1">
      <w:pPr>
        <w:ind w:firstLine="0" w:firstLineChars="0"/>
        <w:rPr>
          <w:rFonts w:ascii="宋体" w:hAnsi="宋体" w:cs="宋体"/>
        </w:rPr>
      </w:pPr>
      <w:r>
        <w:rPr>
          <w:rFonts w:hint="eastAsia" w:ascii="宋体" w:hAnsi="宋体" w:cs="宋体"/>
        </w:rPr>
        <w:br w:type="page"/>
      </w:r>
    </w:p>
    <w:p w14:paraId="6B3F06A6">
      <w:pPr>
        <w:ind w:firstLine="883"/>
        <w:jc w:val="center"/>
        <w:rPr>
          <w:rFonts w:ascii="宋体" w:hAnsi="宋体" w:cs="宋体"/>
          <w:b/>
          <w:bCs/>
          <w:sz w:val="44"/>
          <w:szCs w:val="44"/>
        </w:rPr>
      </w:pPr>
      <w:r>
        <w:rPr>
          <w:rFonts w:hint="eastAsia" w:ascii="宋体" w:hAnsi="宋体" w:cs="宋体"/>
          <w:b/>
          <w:bCs/>
          <w:sz w:val="44"/>
          <w:szCs w:val="44"/>
        </w:rPr>
        <w:t>团体健康保障委托管理合同</w:t>
      </w:r>
    </w:p>
    <w:p w14:paraId="0CF4C92F">
      <w:pPr>
        <w:ind w:firstLine="560"/>
        <w:rPr>
          <w:rFonts w:ascii="宋体" w:hAnsi="宋体" w:cs="宋体"/>
          <w:sz w:val="28"/>
          <w:szCs w:val="28"/>
        </w:rPr>
      </w:pPr>
    </w:p>
    <w:p w14:paraId="0C572413">
      <w:pPr>
        <w:ind w:firstLine="562"/>
        <w:rPr>
          <w:rFonts w:ascii="宋体" w:hAnsi="宋体" w:cs="宋体"/>
          <w:b/>
          <w:sz w:val="28"/>
          <w:szCs w:val="28"/>
        </w:rPr>
      </w:pPr>
      <w:r>
        <w:rPr>
          <w:rFonts w:hint="eastAsia" w:ascii="宋体" w:hAnsi="宋体" w:cs="宋体"/>
          <w:b/>
          <w:sz w:val="28"/>
          <w:szCs w:val="28"/>
        </w:rPr>
        <w:t>委托人：</w:t>
      </w:r>
    </w:p>
    <w:p w14:paraId="6DB88352">
      <w:pPr>
        <w:ind w:firstLine="562"/>
        <w:rPr>
          <w:rFonts w:ascii="宋体" w:hAnsi="宋体" w:cs="宋体"/>
          <w:b/>
          <w:sz w:val="28"/>
          <w:szCs w:val="28"/>
        </w:rPr>
      </w:pPr>
    </w:p>
    <w:p w14:paraId="375FF12D">
      <w:pPr>
        <w:ind w:firstLine="562"/>
        <w:rPr>
          <w:rFonts w:ascii="宋体" w:hAnsi="宋体" w:cs="宋体"/>
          <w:b/>
          <w:sz w:val="28"/>
          <w:szCs w:val="28"/>
        </w:rPr>
      </w:pPr>
      <w:r>
        <w:rPr>
          <w:rFonts w:hint="eastAsia" w:ascii="宋体" w:hAnsi="宋体" w:cs="宋体"/>
          <w:b/>
          <w:sz w:val="28"/>
          <w:szCs w:val="28"/>
        </w:rPr>
        <w:t>受托人：</w:t>
      </w:r>
    </w:p>
    <w:p w14:paraId="373C45B5">
      <w:pPr>
        <w:autoSpaceDE w:val="0"/>
        <w:autoSpaceDN w:val="0"/>
        <w:spacing w:line="413" w:lineRule="exact"/>
        <w:ind w:firstLine="560"/>
        <w:rPr>
          <w:rFonts w:ascii="宋体" w:hAnsi="宋体" w:cs="宋体"/>
          <w:color w:val="000000"/>
          <w:sz w:val="28"/>
          <w:szCs w:val="28"/>
        </w:rPr>
      </w:pPr>
    </w:p>
    <w:p w14:paraId="4D9B7641">
      <w:pPr>
        <w:ind w:firstLine="560"/>
        <w:rPr>
          <w:rFonts w:ascii="宋体" w:hAnsi="宋体" w:cs="宋体"/>
          <w:sz w:val="28"/>
          <w:szCs w:val="28"/>
        </w:rPr>
      </w:pPr>
      <w:r>
        <w:rPr>
          <w:rFonts w:hint="eastAsia" w:ascii="宋体" w:hAnsi="宋体" w:cs="宋体"/>
          <w:sz w:val="28"/>
          <w:szCs w:val="28"/>
        </w:rPr>
        <w:t xml:space="preserve">    委托人与受托人本着公平、自愿、诚信的原则，在双方友好协商的基础上，就受托人向委托人提供团体健康保障委托管理服务，订立《团体健康保障委托管理合同》（以下简称“本合同”）。</w:t>
      </w:r>
    </w:p>
    <w:p w14:paraId="09EAAA37">
      <w:pPr>
        <w:ind w:firstLine="562"/>
        <w:rPr>
          <w:rFonts w:ascii="宋体" w:hAnsi="宋体" w:cs="宋体"/>
          <w:b/>
          <w:sz w:val="28"/>
          <w:szCs w:val="28"/>
        </w:rPr>
      </w:pPr>
      <w:r>
        <w:rPr>
          <w:rFonts w:hint="eastAsia" w:ascii="宋体" w:hAnsi="宋体" w:cs="宋体"/>
          <w:b/>
          <w:sz w:val="28"/>
          <w:szCs w:val="28"/>
        </w:rPr>
        <w:t>第一条 本合同目的</w:t>
      </w:r>
    </w:p>
    <w:p w14:paraId="4FA00561">
      <w:pPr>
        <w:spacing w:line="540" w:lineRule="atLeast"/>
        <w:ind w:firstLine="560"/>
        <w:rPr>
          <w:rFonts w:ascii="宋体" w:hAnsi="宋体" w:cs="宋体"/>
          <w:sz w:val="28"/>
          <w:szCs w:val="28"/>
        </w:rPr>
      </w:pPr>
      <w:r>
        <w:rPr>
          <w:rFonts w:hint="eastAsia" w:ascii="宋体" w:hAnsi="宋体" w:cs="宋体"/>
          <w:sz w:val="28"/>
          <w:szCs w:val="28"/>
        </w:rPr>
        <w:t>委托人委托受托人提供健康保障委托管理服务，旨在为其职工（具体根据委托人提供的被保障成员名单确定）提供补充医疗保障和健康保障，以减轻职工的医疗健康相关费用负担。</w:t>
      </w:r>
    </w:p>
    <w:p w14:paraId="2EE4C81C">
      <w:pPr>
        <w:ind w:firstLine="562"/>
        <w:rPr>
          <w:rFonts w:ascii="宋体" w:hAnsi="宋体" w:cs="宋体"/>
          <w:b/>
          <w:bCs/>
          <w:sz w:val="28"/>
          <w:szCs w:val="28"/>
        </w:rPr>
      </w:pPr>
      <w:r>
        <w:rPr>
          <w:rFonts w:hint="eastAsia" w:ascii="宋体" w:hAnsi="宋体" w:cs="宋体"/>
          <w:b/>
          <w:bCs/>
          <w:sz w:val="28"/>
          <w:szCs w:val="28"/>
        </w:rPr>
        <w:t>第二条 委托资金</w:t>
      </w:r>
    </w:p>
    <w:p w14:paraId="4747388B">
      <w:pPr>
        <w:ind w:firstLine="560"/>
        <w:rPr>
          <w:rFonts w:ascii="宋体" w:hAnsi="宋体" w:cs="宋体"/>
          <w:sz w:val="28"/>
          <w:szCs w:val="28"/>
        </w:rPr>
      </w:pPr>
      <w:r>
        <w:rPr>
          <w:rFonts w:hint="eastAsia" w:ascii="宋体" w:hAnsi="宋体" w:cs="宋体"/>
          <w:sz w:val="28"/>
          <w:szCs w:val="28"/>
        </w:rPr>
        <w:t>（一）委托资金由委托人交付受托人进行健康保障委托管理的资金构成。委托人委托受托人管理的初始资金为人民币</w:t>
      </w:r>
      <w:r>
        <w:rPr>
          <w:rFonts w:hint="eastAsia" w:ascii="宋体" w:hAnsi="宋体" w:cs="宋体"/>
          <w:sz w:val="28"/>
          <w:szCs w:val="28"/>
          <w:u w:val="single"/>
        </w:rPr>
        <w:t xml:space="preserve">      </w:t>
      </w:r>
      <w:r>
        <w:rPr>
          <w:rFonts w:hint="eastAsia" w:ascii="宋体" w:hAnsi="宋体" w:cs="宋体"/>
          <w:sz w:val="28"/>
          <w:szCs w:val="28"/>
        </w:rPr>
        <w:t>元，委托人在本合同有效期内，经受托人同意，可以不定期、不定额地向受托人追加委托资金。</w:t>
      </w:r>
    </w:p>
    <w:p w14:paraId="30858C2C">
      <w:pPr>
        <w:ind w:firstLine="560"/>
        <w:rPr>
          <w:rFonts w:ascii="宋体" w:hAnsi="宋体" w:cs="宋体"/>
          <w:sz w:val="28"/>
          <w:szCs w:val="28"/>
        </w:rPr>
      </w:pPr>
      <w:r>
        <w:rPr>
          <w:rFonts w:hint="eastAsia" w:ascii="宋体" w:hAnsi="宋体" w:cs="宋体"/>
          <w:sz w:val="28"/>
          <w:szCs w:val="28"/>
        </w:rPr>
        <w:t>（二）委托人应保证其委托资金来源合法，保证其对委托资金的用途合法，并符合国家反洗钱等相关规定。</w:t>
      </w:r>
    </w:p>
    <w:p w14:paraId="7292DC9B">
      <w:pPr>
        <w:ind w:firstLine="562"/>
        <w:rPr>
          <w:rFonts w:ascii="宋体" w:hAnsi="宋体" w:cs="宋体"/>
          <w:b/>
          <w:sz w:val="28"/>
          <w:szCs w:val="28"/>
        </w:rPr>
      </w:pPr>
      <w:r>
        <w:rPr>
          <w:rFonts w:hint="eastAsia" w:ascii="宋体" w:hAnsi="宋体" w:cs="宋体"/>
          <w:b/>
          <w:sz w:val="28"/>
          <w:szCs w:val="28"/>
        </w:rPr>
        <w:t>备注：</w:t>
      </w:r>
    </w:p>
    <w:p w14:paraId="5AFAE7A8">
      <w:pPr>
        <w:numPr>
          <w:ilvl w:val="0"/>
          <w:numId w:val="2"/>
        </w:numPr>
        <w:ind w:firstLine="562"/>
        <w:rPr>
          <w:rFonts w:ascii="宋体" w:hAnsi="宋体" w:cs="宋体"/>
          <w:b/>
          <w:sz w:val="28"/>
          <w:szCs w:val="28"/>
        </w:rPr>
      </w:pPr>
      <w:r>
        <w:rPr>
          <w:rFonts w:hint="eastAsia" w:ascii="宋体" w:hAnsi="宋体" w:cs="宋体"/>
          <w:b/>
          <w:sz w:val="28"/>
          <w:szCs w:val="28"/>
        </w:rPr>
        <w:t>首期委托资金为      元（大写：    ），</w:t>
      </w:r>
    </w:p>
    <w:p w14:paraId="0A4D0AF8">
      <w:pPr>
        <w:ind w:firstLine="560"/>
        <w:rPr>
          <w:rFonts w:ascii="宋体" w:hAnsi="宋体" w:cs="宋体"/>
          <w:sz w:val="28"/>
          <w:szCs w:val="28"/>
        </w:rPr>
      </w:pPr>
      <w:r>
        <w:rPr>
          <w:rFonts w:hint="eastAsia" w:ascii="宋体" w:hAnsi="宋体" w:cs="宋体"/>
          <w:sz w:val="28"/>
          <w:szCs w:val="28"/>
        </w:rPr>
        <w:t>委托资金缴费收款账号如下：</w:t>
      </w:r>
    </w:p>
    <w:p w14:paraId="607E7D9E">
      <w:pPr>
        <w:numPr>
          <w:ilvl w:val="0"/>
          <w:numId w:val="3"/>
        </w:numPr>
        <w:ind w:firstLine="560"/>
        <w:rPr>
          <w:rFonts w:ascii="宋体" w:hAnsi="宋体" w:cs="宋体"/>
          <w:sz w:val="28"/>
          <w:szCs w:val="28"/>
        </w:rPr>
      </w:pPr>
      <w:r>
        <w:rPr>
          <w:rFonts w:hint="eastAsia" w:ascii="宋体" w:hAnsi="宋体" w:cs="宋体"/>
          <w:sz w:val="28"/>
          <w:szCs w:val="28"/>
        </w:rPr>
        <w:t>名称：</w:t>
      </w:r>
    </w:p>
    <w:p w14:paraId="30725D53">
      <w:pPr>
        <w:numPr>
          <w:ilvl w:val="0"/>
          <w:numId w:val="3"/>
        </w:numPr>
        <w:ind w:firstLine="560"/>
        <w:rPr>
          <w:rFonts w:ascii="宋体" w:hAnsi="宋体" w:cs="宋体"/>
          <w:sz w:val="28"/>
          <w:szCs w:val="28"/>
        </w:rPr>
      </w:pPr>
      <w:r>
        <w:rPr>
          <w:rFonts w:hint="eastAsia" w:ascii="宋体" w:hAnsi="宋体" w:cs="宋体"/>
          <w:sz w:val="28"/>
          <w:szCs w:val="28"/>
        </w:rPr>
        <w:t>账号：</w:t>
      </w:r>
    </w:p>
    <w:p w14:paraId="63E405ED">
      <w:pPr>
        <w:numPr>
          <w:ilvl w:val="0"/>
          <w:numId w:val="3"/>
        </w:numPr>
        <w:ind w:firstLine="560"/>
        <w:rPr>
          <w:rFonts w:ascii="宋体" w:hAnsi="宋体" w:cs="宋体"/>
          <w:sz w:val="28"/>
          <w:szCs w:val="28"/>
        </w:rPr>
      </w:pPr>
      <w:r>
        <w:rPr>
          <w:rFonts w:hint="eastAsia" w:ascii="宋体" w:hAnsi="宋体" w:cs="宋体"/>
          <w:sz w:val="28"/>
          <w:szCs w:val="28"/>
        </w:rPr>
        <w:t>开户银行：</w:t>
      </w:r>
    </w:p>
    <w:p w14:paraId="13D706DC">
      <w:pPr>
        <w:numPr>
          <w:ilvl w:val="0"/>
          <w:numId w:val="3"/>
        </w:numPr>
        <w:ind w:firstLine="560"/>
        <w:rPr>
          <w:rFonts w:ascii="宋体" w:hAnsi="宋体" w:cs="宋体"/>
          <w:sz w:val="28"/>
          <w:szCs w:val="28"/>
        </w:rPr>
      </w:pPr>
      <w:r>
        <w:rPr>
          <w:rFonts w:hint="eastAsia" w:ascii="宋体" w:hAnsi="宋体" w:cs="宋体"/>
          <w:sz w:val="28"/>
          <w:szCs w:val="28"/>
        </w:rPr>
        <w:t>该笔费用自本合同生效后，甲方根据甲方自身工作安排，随时存入上述账户。</w:t>
      </w:r>
    </w:p>
    <w:p w14:paraId="3E3F30EC">
      <w:pPr>
        <w:ind w:firstLine="562"/>
        <w:rPr>
          <w:rFonts w:ascii="宋体" w:hAnsi="宋体" w:cs="宋体"/>
          <w:sz w:val="28"/>
          <w:szCs w:val="28"/>
        </w:rPr>
      </w:pPr>
      <w:r>
        <w:rPr>
          <w:rFonts w:hint="eastAsia" w:ascii="宋体" w:hAnsi="宋体" w:cs="宋体"/>
          <w:b/>
          <w:sz w:val="28"/>
          <w:szCs w:val="28"/>
        </w:rPr>
        <w:t>2、该笔委托资金的经办服务费为      元（大写：    ），</w:t>
      </w:r>
      <w:r>
        <w:rPr>
          <w:rFonts w:hint="eastAsia" w:ascii="宋体" w:hAnsi="宋体" w:cs="宋体"/>
          <w:sz w:val="28"/>
          <w:szCs w:val="28"/>
        </w:rPr>
        <w:t>经办服务费缴费收款账号：</w:t>
      </w:r>
    </w:p>
    <w:p w14:paraId="45870069">
      <w:pPr>
        <w:numPr>
          <w:ilvl w:val="0"/>
          <w:numId w:val="3"/>
        </w:numPr>
        <w:ind w:firstLine="560"/>
        <w:rPr>
          <w:rFonts w:ascii="宋体" w:hAnsi="宋体" w:cs="宋体"/>
          <w:sz w:val="28"/>
          <w:szCs w:val="28"/>
        </w:rPr>
      </w:pPr>
      <w:r>
        <w:rPr>
          <w:rFonts w:hint="eastAsia" w:ascii="宋体" w:hAnsi="宋体" w:cs="宋体"/>
          <w:sz w:val="28"/>
          <w:szCs w:val="28"/>
        </w:rPr>
        <w:t>名称：</w:t>
      </w:r>
    </w:p>
    <w:p w14:paraId="5FEB61F5">
      <w:pPr>
        <w:numPr>
          <w:ilvl w:val="0"/>
          <w:numId w:val="3"/>
        </w:numPr>
        <w:ind w:firstLine="560"/>
        <w:rPr>
          <w:rFonts w:ascii="宋体" w:hAnsi="宋体" w:cs="宋体"/>
          <w:sz w:val="28"/>
          <w:szCs w:val="28"/>
        </w:rPr>
      </w:pPr>
      <w:r>
        <w:rPr>
          <w:rFonts w:hint="eastAsia" w:ascii="宋体" w:hAnsi="宋体" w:cs="宋体"/>
          <w:sz w:val="28"/>
          <w:szCs w:val="28"/>
        </w:rPr>
        <w:t xml:space="preserve">账号：  </w:t>
      </w:r>
    </w:p>
    <w:p w14:paraId="498B18F8">
      <w:pPr>
        <w:numPr>
          <w:ilvl w:val="0"/>
          <w:numId w:val="3"/>
        </w:numPr>
        <w:ind w:firstLine="560"/>
        <w:rPr>
          <w:rFonts w:ascii="宋体" w:hAnsi="宋体" w:cs="宋体"/>
          <w:sz w:val="28"/>
          <w:szCs w:val="28"/>
        </w:rPr>
      </w:pPr>
      <w:r>
        <w:rPr>
          <w:rFonts w:hint="eastAsia" w:ascii="宋体" w:hAnsi="宋体" w:cs="宋体"/>
          <w:sz w:val="28"/>
          <w:szCs w:val="28"/>
        </w:rPr>
        <w:t>开户银行：</w:t>
      </w:r>
    </w:p>
    <w:p w14:paraId="73C41F4D">
      <w:pPr>
        <w:numPr>
          <w:ilvl w:val="0"/>
          <w:numId w:val="3"/>
        </w:numPr>
        <w:ind w:firstLine="560"/>
        <w:rPr>
          <w:rFonts w:ascii="宋体" w:hAnsi="宋体" w:cs="宋体"/>
          <w:sz w:val="28"/>
          <w:szCs w:val="28"/>
        </w:rPr>
      </w:pPr>
      <w:r>
        <w:rPr>
          <w:rFonts w:hint="eastAsia" w:ascii="宋体" w:hAnsi="宋体" w:cs="宋体"/>
          <w:sz w:val="28"/>
          <w:szCs w:val="28"/>
        </w:rPr>
        <w:t>自本合同生效后，乙方向甲方出具缴费通知书，甲方按照缴费通知书支付前述服务费，乙方收到服务费后，应在7个工作日内向甲方开具符合甲方财务要求的服务费发票。</w:t>
      </w:r>
    </w:p>
    <w:p w14:paraId="073B9116">
      <w:pPr>
        <w:ind w:firstLine="562"/>
        <w:rPr>
          <w:rFonts w:ascii="宋体" w:hAnsi="宋体" w:cs="宋体"/>
          <w:b/>
          <w:bCs/>
          <w:sz w:val="28"/>
          <w:szCs w:val="28"/>
        </w:rPr>
      </w:pPr>
      <w:r>
        <w:rPr>
          <w:rFonts w:hint="eastAsia" w:ascii="宋体" w:hAnsi="宋体" w:cs="宋体"/>
          <w:b/>
          <w:bCs/>
          <w:sz w:val="28"/>
          <w:szCs w:val="28"/>
        </w:rPr>
        <w:t>第三条 委托管理账户设置</w:t>
      </w:r>
    </w:p>
    <w:p w14:paraId="1FFB53FA">
      <w:pPr>
        <w:ind w:firstLine="560"/>
        <w:rPr>
          <w:rFonts w:ascii="宋体" w:hAnsi="宋体" w:cs="宋体"/>
          <w:sz w:val="28"/>
          <w:szCs w:val="28"/>
        </w:rPr>
      </w:pPr>
      <w:r>
        <w:rPr>
          <w:rFonts w:hint="eastAsia" w:ascii="宋体" w:hAnsi="宋体" w:cs="宋体"/>
          <w:sz w:val="28"/>
          <w:szCs w:val="28"/>
        </w:rPr>
        <w:t>受托人按照委托人的要求为该委托资金设立健康保障账户。该健康保障账户为团体健康保障账户，并根据委托人的要求将委托款项记入团体健康保障账户中。</w:t>
      </w:r>
    </w:p>
    <w:p w14:paraId="75691E6B">
      <w:pPr>
        <w:ind w:firstLine="562"/>
        <w:rPr>
          <w:rFonts w:ascii="宋体" w:hAnsi="宋体" w:cs="宋体"/>
          <w:b/>
          <w:bCs/>
          <w:sz w:val="28"/>
          <w:szCs w:val="28"/>
        </w:rPr>
      </w:pPr>
      <w:r>
        <w:rPr>
          <w:rFonts w:hint="eastAsia" w:ascii="宋体" w:hAnsi="宋体" w:cs="宋体"/>
          <w:b/>
          <w:bCs/>
          <w:sz w:val="28"/>
          <w:szCs w:val="28"/>
        </w:rPr>
        <w:t>第四条 被保障成员</w:t>
      </w:r>
    </w:p>
    <w:p w14:paraId="18C0F6E6">
      <w:pPr>
        <w:ind w:firstLine="560"/>
        <w:rPr>
          <w:rFonts w:ascii="宋体" w:hAnsi="宋体" w:cs="宋体"/>
          <w:sz w:val="28"/>
          <w:szCs w:val="28"/>
        </w:rPr>
      </w:pPr>
      <w:r>
        <w:rPr>
          <w:rFonts w:hint="eastAsia" w:ascii="宋体" w:hAnsi="宋体" w:cs="宋体"/>
          <w:sz w:val="28"/>
          <w:szCs w:val="28"/>
        </w:rPr>
        <w:t>本合同被保障成员为委托人公司的在职职工，具体以委托人提交的被保障成员名单为准，该名单需作为附件列于本合同中。</w:t>
      </w:r>
    </w:p>
    <w:p w14:paraId="328B2526">
      <w:pPr>
        <w:ind w:firstLine="562"/>
        <w:rPr>
          <w:rFonts w:ascii="宋体" w:hAnsi="宋体" w:cs="宋体"/>
          <w:b/>
          <w:bCs/>
          <w:sz w:val="28"/>
          <w:szCs w:val="28"/>
        </w:rPr>
      </w:pPr>
      <w:r>
        <w:rPr>
          <w:rFonts w:hint="eastAsia" w:ascii="宋体" w:hAnsi="宋体" w:cs="宋体"/>
          <w:b/>
          <w:bCs/>
          <w:sz w:val="28"/>
          <w:szCs w:val="28"/>
        </w:rPr>
        <w:t>第五条 委托管理期限</w:t>
      </w:r>
    </w:p>
    <w:p w14:paraId="5EE06579">
      <w:pPr>
        <w:ind w:firstLine="560"/>
        <w:rPr>
          <w:rFonts w:ascii="宋体" w:hAnsi="宋体" w:cs="宋体"/>
          <w:sz w:val="28"/>
          <w:szCs w:val="28"/>
        </w:rPr>
      </w:pPr>
      <w:r>
        <w:rPr>
          <w:rFonts w:hint="eastAsia" w:ascii="宋体" w:hAnsi="宋体" w:cs="宋体"/>
          <w:sz w:val="28"/>
          <w:szCs w:val="28"/>
        </w:rPr>
        <w:t>本合同经双方加盖公章后成立，且委托人在支付首笔委托资金后的次日零时起生效，合同有效期截至2027年3月31日。委托人按照本合同的约定交纳委托资金和委托管理费后，受托人根据本合同的约定承担相应的委托管理职责。</w:t>
      </w:r>
    </w:p>
    <w:p w14:paraId="5D65CAD4">
      <w:pPr>
        <w:ind w:firstLine="562"/>
        <w:rPr>
          <w:rFonts w:ascii="宋体" w:hAnsi="宋体" w:cs="宋体"/>
          <w:b/>
          <w:bCs/>
          <w:sz w:val="28"/>
          <w:szCs w:val="28"/>
        </w:rPr>
      </w:pPr>
      <w:r>
        <w:rPr>
          <w:rFonts w:hint="eastAsia" w:ascii="宋体" w:hAnsi="宋体" w:cs="宋体"/>
          <w:b/>
          <w:bCs/>
          <w:sz w:val="28"/>
          <w:szCs w:val="28"/>
        </w:rPr>
        <w:t>第六条 委托管理内容</w:t>
      </w:r>
    </w:p>
    <w:p w14:paraId="0B7ECEF5">
      <w:pPr>
        <w:spacing w:line="540" w:lineRule="atLeast"/>
        <w:ind w:firstLine="560"/>
        <w:rPr>
          <w:rFonts w:ascii="宋体" w:hAnsi="宋体" w:cs="宋体"/>
          <w:sz w:val="28"/>
          <w:szCs w:val="28"/>
        </w:rPr>
      </w:pPr>
      <w:r>
        <w:rPr>
          <w:rFonts w:hint="eastAsia" w:ascii="宋体" w:hAnsi="宋体" w:cs="宋体"/>
          <w:sz w:val="28"/>
          <w:szCs w:val="28"/>
        </w:rPr>
        <w:t>受托人受委托人的委托为委托人提供健康保障的方案设计、医疗费用审核和支付、及上门收取申请资料等经办管理服务。具体内容以双方约定为准。</w:t>
      </w:r>
    </w:p>
    <w:p w14:paraId="3F4669F8">
      <w:pPr>
        <w:spacing w:line="540" w:lineRule="atLeast"/>
        <w:ind w:firstLine="560"/>
        <w:rPr>
          <w:rFonts w:ascii="宋体" w:hAnsi="宋体" w:cs="宋体"/>
          <w:sz w:val="28"/>
          <w:szCs w:val="28"/>
        </w:rPr>
      </w:pPr>
      <w:r>
        <w:rPr>
          <w:rFonts w:hint="eastAsia" w:ascii="宋体" w:hAnsi="宋体" w:cs="宋体"/>
          <w:sz w:val="28"/>
          <w:szCs w:val="28"/>
        </w:rPr>
        <w:t>（一）健康保障方案</w:t>
      </w:r>
    </w:p>
    <w:p w14:paraId="1453E65D">
      <w:pPr>
        <w:spacing w:line="540" w:lineRule="atLeast"/>
        <w:ind w:firstLine="560"/>
        <w:rPr>
          <w:rFonts w:ascii="宋体" w:hAnsi="宋体" w:cs="宋体"/>
          <w:sz w:val="28"/>
          <w:szCs w:val="28"/>
        </w:rPr>
      </w:pPr>
      <w:r>
        <w:rPr>
          <w:rFonts w:hint="eastAsia" w:ascii="宋体" w:hAnsi="宋体" w:cs="宋体"/>
          <w:sz w:val="28"/>
          <w:szCs w:val="28"/>
        </w:rPr>
        <w:t>经委托人与受托人沟通，就健康保障方案的保障内容、保障范围及标准、保障额度等各项内容达成一致,具体如下：</w:t>
      </w:r>
    </w:p>
    <w:tbl>
      <w:tblPr>
        <w:tblStyle w:val="29"/>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4275"/>
        <w:gridCol w:w="2385"/>
      </w:tblGrid>
      <w:tr w14:paraId="2FF4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vAlign w:val="center"/>
          </w:tcPr>
          <w:p w14:paraId="379289B6">
            <w:pPr>
              <w:spacing w:line="400" w:lineRule="exact"/>
              <w:ind w:firstLine="560"/>
              <w:jc w:val="center"/>
              <w:rPr>
                <w:rFonts w:ascii="宋体" w:hAnsi="宋体" w:cs="宋体"/>
                <w:sz w:val="28"/>
                <w:szCs w:val="28"/>
              </w:rPr>
            </w:pPr>
            <w:r>
              <w:rPr>
                <w:rFonts w:hint="eastAsia" w:ascii="宋体" w:hAnsi="宋体" w:cs="宋体"/>
                <w:sz w:val="28"/>
                <w:szCs w:val="28"/>
              </w:rPr>
              <w:t>保障内容</w:t>
            </w:r>
          </w:p>
        </w:tc>
        <w:tc>
          <w:tcPr>
            <w:tcW w:w="4275" w:type="dxa"/>
            <w:vAlign w:val="center"/>
          </w:tcPr>
          <w:p w14:paraId="024C0D0A">
            <w:pPr>
              <w:spacing w:line="400" w:lineRule="exact"/>
              <w:ind w:firstLine="560"/>
              <w:jc w:val="center"/>
              <w:rPr>
                <w:rFonts w:ascii="宋体" w:hAnsi="宋体" w:cs="宋体"/>
                <w:sz w:val="28"/>
                <w:szCs w:val="28"/>
              </w:rPr>
            </w:pPr>
            <w:r>
              <w:rPr>
                <w:rFonts w:hint="eastAsia" w:ascii="宋体" w:hAnsi="宋体" w:cs="宋体"/>
                <w:sz w:val="28"/>
                <w:szCs w:val="28"/>
              </w:rPr>
              <w:t>保障范围及标准</w:t>
            </w:r>
          </w:p>
        </w:tc>
        <w:tc>
          <w:tcPr>
            <w:tcW w:w="2385" w:type="dxa"/>
            <w:vAlign w:val="center"/>
          </w:tcPr>
          <w:p w14:paraId="212272FB">
            <w:pPr>
              <w:spacing w:line="400" w:lineRule="exact"/>
              <w:ind w:firstLine="560"/>
              <w:jc w:val="center"/>
              <w:rPr>
                <w:rFonts w:ascii="宋体" w:hAnsi="宋体" w:cs="宋体"/>
                <w:sz w:val="28"/>
                <w:szCs w:val="28"/>
              </w:rPr>
            </w:pPr>
            <w:r>
              <w:rPr>
                <w:rFonts w:hint="eastAsia" w:ascii="宋体" w:hAnsi="宋体" w:cs="宋体"/>
                <w:sz w:val="28"/>
                <w:szCs w:val="28"/>
              </w:rPr>
              <w:t>报销比例</w:t>
            </w:r>
          </w:p>
        </w:tc>
      </w:tr>
      <w:tr w14:paraId="0A8A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1996" w:type="dxa"/>
            <w:vAlign w:val="center"/>
          </w:tcPr>
          <w:p w14:paraId="2D80F052">
            <w:pPr>
              <w:spacing w:line="400" w:lineRule="exact"/>
              <w:ind w:firstLine="480"/>
              <w:jc w:val="center"/>
              <w:rPr>
                <w:rFonts w:ascii="宋体" w:hAnsi="宋体" w:cs="宋体"/>
                <w:sz w:val="24"/>
              </w:rPr>
            </w:pPr>
            <w:r>
              <w:rPr>
                <w:rFonts w:hint="eastAsia" w:ascii="宋体" w:hAnsi="宋体" w:cs="宋体"/>
                <w:sz w:val="24"/>
              </w:rPr>
              <w:t>重大疾病</w:t>
            </w:r>
          </w:p>
          <w:p w14:paraId="066ECC99">
            <w:pPr>
              <w:spacing w:line="400" w:lineRule="exact"/>
              <w:ind w:firstLine="480"/>
              <w:jc w:val="center"/>
              <w:rPr>
                <w:rFonts w:ascii="宋体" w:hAnsi="宋体" w:cs="宋体"/>
                <w:sz w:val="24"/>
              </w:rPr>
            </w:pPr>
            <w:r>
              <w:rPr>
                <w:rFonts w:hint="eastAsia" w:ascii="宋体" w:hAnsi="宋体" w:cs="宋体"/>
                <w:sz w:val="24"/>
              </w:rPr>
              <w:t>医疗保障</w:t>
            </w:r>
          </w:p>
        </w:tc>
        <w:tc>
          <w:tcPr>
            <w:tcW w:w="4275" w:type="dxa"/>
            <w:vAlign w:val="center"/>
          </w:tcPr>
          <w:p w14:paraId="7D9D7A45">
            <w:pPr>
              <w:spacing w:line="400" w:lineRule="exact"/>
              <w:ind w:firstLine="480"/>
              <w:rPr>
                <w:rFonts w:ascii="宋体" w:hAnsi="宋体" w:cs="宋体"/>
                <w:sz w:val="24"/>
              </w:rPr>
            </w:pPr>
            <w:r>
              <w:rPr>
                <w:rFonts w:hint="eastAsia" w:ascii="宋体" w:hAnsi="宋体" w:cs="宋体"/>
                <w:sz w:val="24"/>
              </w:rPr>
              <w:t>被保障成员于其保险期内罹患40种重大疾病、3种轻度疾病。在二级及二级以上公立医院接受治疗的，针对重大疾病治疗的合理住院医疗费用、特殊门诊医疗费用、门诊手术医疗费用、重大疾病住院前后门急诊医疗费用、第三方机构检测费用、院外购药费用。</w:t>
            </w:r>
          </w:p>
        </w:tc>
        <w:tc>
          <w:tcPr>
            <w:tcW w:w="2385" w:type="dxa"/>
            <w:vAlign w:val="center"/>
          </w:tcPr>
          <w:p w14:paraId="1288CDAF">
            <w:pPr>
              <w:spacing w:line="400" w:lineRule="exact"/>
              <w:ind w:firstLine="560"/>
              <w:jc w:val="center"/>
              <w:rPr>
                <w:rFonts w:ascii="宋体" w:hAnsi="宋体" w:cs="宋体"/>
                <w:sz w:val="28"/>
                <w:szCs w:val="28"/>
              </w:rPr>
            </w:pPr>
            <w:r>
              <w:rPr>
                <w:rFonts w:hint="eastAsia" w:ascii="宋体" w:hAnsi="宋体" w:cs="宋体"/>
                <w:sz w:val="28"/>
                <w:szCs w:val="28"/>
              </w:rPr>
              <w:t>100%</w:t>
            </w:r>
          </w:p>
        </w:tc>
      </w:tr>
      <w:tr w14:paraId="2A87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1996" w:type="dxa"/>
            <w:vAlign w:val="center"/>
          </w:tcPr>
          <w:p w14:paraId="38456B04">
            <w:pPr>
              <w:spacing w:line="400" w:lineRule="exact"/>
              <w:ind w:firstLine="480"/>
              <w:jc w:val="center"/>
              <w:rPr>
                <w:rFonts w:ascii="宋体" w:hAnsi="宋体" w:cs="宋体"/>
                <w:sz w:val="24"/>
              </w:rPr>
            </w:pPr>
            <w:r>
              <w:rPr>
                <w:rFonts w:hint="eastAsia" w:ascii="宋体" w:hAnsi="宋体" w:cs="宋体"/>
                <w:sz w:val="24"/>
              </w:rPr>
              <w:t>普通医疗</w:t>
            </w:r>
          </w:p>
          <w:p w14:paraId="1B98813A">
            <w:pPr>
              <w:spacing w:line="400" w:lineRule="exact"/>
              <w:ind w:firstLine="480"/>
              <w:jc w:val="center"/>
              <w:rPr>
                <w:rFonts w:ascii="宋体" w:hAnsi="宋体" w:cs="宋体"/>
                <w:sz w:val="24"/>
              </w:rPr>
            </w:pPr>
            <w:r>
              <w:rPr>
                <w:rFonts w:hint="eastAsia" w:ascii="宋体" w:hAnsi="宋体" w:cs="宋体"/>
                <w:sz w:val="24"/>
              </w:rPr>
              <w:t>健康保障</w:t>
            </w:r>
          </w:p>
        </w:tc>
        <w:tc>
          <w:tcPr>
            <w:tcW w:w="4275" w:type="dxa"/>
            <w:vAlign w:val="center"/>
          </w:tcPr>
          <w:p w14:paraId="07244C75">
            <w:pPr>
              <w:spacing w:line="400" w:lineRule="exact"/>
              <w:ind w:firstLine="480"/>
              <w:rPr>
                <w:rFonts w:ascii="宋体" w:hAnsi="宋体" w:cs="宋体"/>
                <w:sz w:val="24"/>
              </w:rPr>
            </w:pPr>
            <w:r>
              <w:rPr>
                <w:rFonts w:hint="eastAsia" w:ascii="宋体" w:hAnsi="宋体" w:cs="宋体"/>
                <w:sz w:val="24"/>
              </w:rPr>
              <w:t>被保障成员在医疗机构实际发生的门急诊医疗、康复理疗、护理等发生的医疗费用，保险公司对员工经其他途径获得补偿或赔偿后的剩余部分的医疗费用。</w:t>
            </w:r>
          </w:p>
        </w:tc>
        <w:tc>
          <w:tcPr>
            <w:tcW w:w="2385" w:type="dxa"/>
            <w:vAlign w:val="center"/>
          </w:tcPr>
          <w:p w14:paraId="45D00873">
            <w:pPr>
              <w:spacing w:line="400" w:lineRule="exact"/>
              <w:ind w:firstLine="560"/>
              <w:jc w:val="center"/>
              <w:rPr>
                <w:rFonts w:ascii="宋体" w:hAnsi="宋体" w:cs="宋体"/>
                <w:sz w:val="28"/>
                <w:szCs w:val="28"/>
              </w:rPr>
            </w:pPr>
            <w:r>
              <w:rPr>
                <w:rFonts w:hint="eastAsia" w:ascii="宋体" w:hAnsi="宋体" w:cs="宋体"/>
                <w:sz w:val="28"/>
                <w:szCs w:val="28"/>
              </w:rPr>
              <w:t>1000元/人/年</w:t>
            </w:r>
          </w:p>
        </w:tc>
      </w:tr>
    </w:tbl>
    <w:p w14:paraId="788165BC">
      <w:pPr>
        <w:spacing w:after="120" w:line="500" w:lineRule="exact"/>
        <w:ind w:firstLine="560"/>
        <w:contextualSpacing/>
        <w:rPr>
          <w:rFonts w:ascii="宋体" w:hAnsi="宋体" w:cs="宋体"/>
          <w:sz w:val="28"/>
          <w:szCs w:val="28"/>
        </w:rPr>
      </w:pPr>
      <w:r>
        <w:rPr>
          <w:rFonts w:hint="eastAsia" w:ascii="宋体" w:hAnsi="宋体" w:cs="宋体"/>
          <w:sz w:val="28"/>
          <w:szCs w:val="28"/>
        </w:rPr>
        <w:t>（二）医疗费用审核和支付</w:t>
      </w:r>
    </w:p>
    <w:p w14:paraId="5C56CA33">
      <w:pPr>
        <w:spacing w:after="120" w:line="500" w:lineRule="exact"/>
        <w:ind w:firstLine="560"/>
        <w:contextualSpacing/>
        <w:rPr>
          <w:rFonts w:ascii="宋体" w:hAnsi="宋体" w:cs="宋体"/>
          <w:sz w:val="28"/>
          <w:szCs w:val="28"/>
        </w:rPr>
      </w:pPr>
      <w:r>
        <w:rPr>
          <w:rFonts w:hint="eastAsia" w:ascii="宋体" w:hAnsi="宋体" w:cs="宋体"/>
          <w:sz w:val="28"/>
          <w:szCs w:val="28"/>
        </w:rPr>
        <w:t>1.受托人收到完整的健康保障福利金申请资料后，将及时对被保障成员的资格、申请人的资格、健康保障事故（见释义）是否发生、健康保障事故发生时间、健康保障事故是否属于保障范围等审核，必要时对健康保障事故进行调查。</w:t>
      </w:r>
    </w:p>
    <w:p w14:paraId="183F099B">
      <w:pPr>
        <w:spacing w:after="120" w:line="500" w:lineRule="exact"/>
        <w:ind w:firstLine="560"/>
        <w:contextualSpacing/>
        <w:rPr>
          <w:rFonts w:ascii="宋体" w:hAnsi="宋体" w:cs="宋体"/>
          <w:sz w:val="28"/>
          <w:szCs w:val="28"/>
        </w:rPr>
      </w:pPr>
      <w:r>
        <w:rPr>
          <w:rFonts w:hint="eastAsia" w:ascii="宋体" w:hAnsi="宋体" w:cs="宋体"/>
          <w:sz w:val="28"/>
          <w:szCs w:val="28"/>
        </w:rPr>
        <w:t>2.受托人对医疗费用审核结束后，将及时理算、复核、结案、支付和归档。</w:t>
      </w:r>
    </w:p>
    <w:p w14:paraId="0D72948B">
      <w:pPr>
        <w:ind w:firstLine="560"/>
        <w:rPr>
          <w:rFonts w:ascii="宋体" w:hAnsi="宋体" w:cs="宋体"/>
          <w:sz w:val="28"/>
          <w:szCs w:val="28"/>
        </w:rPr>
      </w:pPr>
      <w:r>
        <w:rPr>
          <w:rFonts w:hint="eastAsia" w:ascii="宋体" w:hAnsi="宋体" w:cs="宋体"/>
          <w:sz w:val="28"/>
          <w:szCs w:val="28"/>
        </w:rPr>
        <w:t>（三）上门收取申请资料</w:t>
      </w:r>
    </w:p>
    <w:p w14:paraId="2FB1D8E2">
      <w:pPr>
        <w:spacing w:after="120" w:line="500" w:lineRule="exact"/>
        <w:ind w:firstLine="560"/>
        <w:contextualSpacing/>
        <w:rPr>
          <w:rFonts w:ascii="宋体" w:hAnsi="宋体" w:cs="宋体"/>
          <w:sz w:val="28"/>
          <w:szCs w:val="28"/>
        </w:rPr>
      </w:pPr>
      <w:r>
        <w:rPr>
          <w:rFonts w:hint="eastAsia" w:ascii="宋体" w:hAnsi="宋体" w:cs="宋体"/>
          <w:sz w:val="28"/>
          <w:szCs w:val="28"/>
        </w:rPr>
        <w:t>受托人将安排服务专员每季度</w:t>
      </w:r>
      <w:r>
        <w:rPr>
          <w:rFonts w:hint="eastAsia" w:ascii="宋体" w:hAnsi="宋体" w:cs="宋体"/>
          <w:sz w:val="28"/>
          <w:szCs w:val="28"/>
          <w:u w:val="single"/>
        </w:rPr>
        <w:t xml:space="preserve">   </w:t>
      </w:r>
      <w:r>
        <w:rPr>
          <w:rFonts w:hint="eastAsia" w:ascii="宋体" w:hAnsi="宋体" w:cs="宋体"/>
          <w:sz w:val="28"/>
          <w:szCs w:val="28"/>
        </w:rPr>
        <w:t>次上门收取健康保障福利金申请资料，提供的证明和资料不完整的，服务专员将及时一次性通知申请人补充提供有关证明和资料。</w:t>
      </w:r>
    </w:p>
    <w:p w14:paraId="73E5E5B3">
      <w:pPr>
        <w:ind w:firstLine="562"/>
        <w:rPr>
          <w:rFonts w:ascii="宋体" w:hAnsi="宋体" w:cs="宋体"/>
          <w:b/>
          <w:bCs/>
          <w:sz w:val="28"/>
          <w:szCs w:val="28"/>
        </w:rPr>
      </w:pPr>
      <w:r>
        <w:rPr>
          <w:rFonts w:hint="eastAsia" w:ascii="宋体" w:hAnsi="宋体" w:cs="宋体"/>
          <w:b/>
          <w:bCs/>
          <w:sz w:val="28"/>
          <w:szCs w:val="28"/>
        </w:rPr>
        <w:t>第七条 委托管理费用</w:t>
      </w:r>
    </w:p>
    <w:p w14:paraId="7E4DCE79">
      <w:pPr>
        <w:ind w:firstLine="560"/>
        <w:rPr>
          <w:rFonts w:ascii="宋体" w:hAnsi="宋体" w:cs="宋体"/>
          <w:sz w:val="28"/>
          <w:szCs w:val="28"/>
        </w:rPr>
      </w:pPr>
      <w:r>
        <w:rPr>
          <w:rFonts w:hint="eastAsia" w:ascii="宋体" w:hAnsi="宋体" w:cs="宋体"/>
          <w:sz w:val="28"/>
          <w:szCs w:val="28"/>
        </w:rPr>
        <w:t>（一）经办管理服务费</w:t>
      </w:r>
    </w:p>
    <w:p w14:paraId="76D1DE46">
      <w:pPr>
        <w:ind w:firstLine="560"/>
        <w:rPr>
          <w:rFonts w:ascii="宋体" w:hAnsi="宋体" w:cs="宋体"/>
          <w:bCs/>
          <w:sz w:val="28"/>
          <w:szCs w:val="28"/>
        </w:rPr>
      </w:pPr>
      <w:r>
        <w:rPr>
          <w:rFonts w:hint="eastAsia" w:ascii="宋体" w:hAnsi="宋体" w:cs="宋体"/>
          <w:bCs/>
          <w:sz w:val="28"/>
          <w:szCs w:val="28"/>
        </w:rPr>
        <w:t>受托人按照双方约定收取委托人缴纳的委托资金（包括追加委托资金）的一定比例作为经办服务费，并提供各类经办管理服务。</w:t>
      </w:r>
    </w:p>
    <w:p w14:paraId="16943993">
      <w:pPr>
        <w:ind w:firstLine="560"/>
        <w:rPr>
          <w:rFonts w:ascii="宋体" w:hAnsi="宋体" w:cs="宋体"/>
          <w:sz w:val="28"/>
          <w:szCs w:val="28"/>
        </w:rPr>
      </w:pPr>
      <w:r>
        <w:rPr>
          <w:rFonts w:hint="eastAsia" w:ascii="宋体" w:hAnsi="宋体" w:cs="宋体"/>
          <w:sz w:val="28"/>
          <w:szCs w:val="28"/>
        </w:rPr>
        <w:t>（二）退出费用</w:t>
      </w:r>
    </w:p>
    <w:p w14:paraId="485CB14C">
      <w:pPr>
        <w:ind w:firstLine="560"/>
        <w:rPr>
          <w:rFonts w:ascii="宋体" w:hAnsi="宋体" w:cs="宋体"/>
          <w:bCs/>
          <w:sz w:val="28"/>
          <w:szCs w:val="28"/>
        </w:rPr>
      </w:pPr>
      <w:r>
        <w:rPr>
          <w:rFonts w:hint="eastAsia" w:ascii="宋体" w:hAnsi="宋体" w:cs="宋体"/>
          <w:bCs/>
          <w:sz w:val="28"/>
          <w:szCs w:val="28"/>
        </w:rPr>
        <w:t>受托人在委托人合作期满后解除合同或退出部分委托资金时，不收取该项费用。</w:t>
      </w:r>
    </w:p>
    <w:p w14:paraId="24C2BA05">
      <w:pPr>
        <w:ind w:firstLine="562"/>
        <w:rPr>
          <w:rFonts w:ascii="宋体" w:hAnsi="宋体" w:cs="宋体"/>
          <w:b/>
          <w:bCs/>
          <w:sz w:val="28"/>
          <w:szCs w:val="28"/>
        </w:rPr>
      </w:pPr>
      <w:r>
        <w:rPr>
          <w:rFonts w:hint="eastAsia" w:ascii="宋体" w:hAnsi="宋体" w:cs="宋体"/>
          <w:b/>
          <w:bCs/>
          <w:sz w:val="28"/>
          <w:szCs w:val="28"/>
        </w:rPr>
        <w:t>第八条 账户管理</w:t>
      </w:r>
    </w:p>
    <w:p w14:paraId="34AE2863">
      <w:pPr>
        <w:ind w:firstLine="560"/>
        <w:rPr>
          <w:rFonts w:ascii="宋体" w:hAnsi="宋体" w:cs="宋体"/>
          <w:sz w:val="28"/>
          <w:szCs w:val="28"/>
        </w:rPr>
      </w:pPr>
      <w:r>
        <w:rPr>
          <w:rFonts w:hint="eastAsia" w:ascii="宋体" w:hAnsi="宋体" w:cs="宋体"/>
          <w:sz w:val="28"/>
          <w:szCs w:val="28"/>
        </w:rPr>
        <w:t>在本合同有效期内，个人账户及集体账户的账户余额均按如下方法计算：</w:t>
      </w:r>
    </w:p>
    <w:p w14:paraId="05B55834">
      <w:pPr>
        <w:ind w:firstLine="560"/>
        <w:rPr>
          <w:rFonts w:ascii="宋体" w:hAnsi="宋体" w:cs="宋体"/>
          <w:sz w:val="28"/>
          <w:szCs w:val="28"/>
        </w:rPr>
      </w:pPr>
      <w:r>
        <w:rPr>
          <w:rFonts w:hint="eastAsia" w:ascii="宋体" w:hAnsi="宋体" w:cs="宋体"/>
          <w:sz w:val="28"/>
          <w:szCs w:val="28"/>
        </w:rPr>
        <w:t>（一）委托人在合同生效时支付首笔委托资金后，账户余额等于首笔委托资金扣除初始管理费用后的金额；委托人在合同生效后追加委托资金的，账户余额按委托资金扣除初始管理费用后的金额等额增加；</w:t>
      </w:r>
    </w:p>
    <w:p w14:paraId="2D4B666E">
      <w:pPr>
        <w:ind w:firstLine="560"/>
        <w:rPr>
          <w:rFonts w:ascii="宋体" w:hAnsi="宋体" w:cs="宋体"/>
          <w:sz w:val="28"/>
          <w:szCs w:val="28"/>
        </w:rPr>
      </w:pPr>
      <w:r>
        <w:rPr>
          <w:rFonts w:hint="eastAsia" w:ascii="宋体" w:hAnsi="宋体" w:cs="宋体"/>
          <w:sz w:val="28"/>
          <w:szCs w:val="28"/>
        </w:rPr>
        <w:t>（二）账户余额按人民币活期存款基准利率计息。</w:t>
      </w:r>
    </w:p>
    <w:p w14:paraId="55785CA5">
      <w:pPr>
        <w:ind w:firstLine="560"/>
        <w:rPr>
          <w:rFonts w:ascii="宋体" w:hAnsi="宋体" w:cs="宋体"/>
          <w:sz w:val="28"/>
          <w:szCs w:val="28"/>
        </w:rPr>
      </w:pPr>
      <w:r>
        <w:rPr>
          <w:rFonts w:hint="eastAsia" w:ascii="宋体" w:hAnsi="宋体" w:cs="宋体"/>
          <w:sz w:val="28"/>
          <w:szCs w:val="28"/>
        </w:rPr>
        <w:t>（三）受托人扣除初始管理费、经办服务费和合同约定的其它费用后，账户余额按扣除的费用金额等额减少；</w:t>
      </w:r>
    </w:p>
    <w:p w14:paraId="4B704B73">
      <w:pPr>
        <w:ind w:firstLine="560"/>
        <w:rPr>
          <w:rFonts w:ascii="宋体" w:hAnsi="宋体" w:cs="宋体"/>
          <w:sz w:val="28"/>
          <w:szCs w:val="28"/>
        </w:rPr>
      </w:pPr>
      <w:r>
        <w:rPr>
          <w:rFonts w:hint="eastAsia" w:ascii="宋体" w:hAnsi="宋体" w:cs="宋体"/>
          <w:sz w:val="28"/>
          <w:szCs w:val="28"/>
        </w:rPr>
        <w:t>（四）受托人支付受益人保障金后，账户余额按支付的保障金的金额等额减少；</w:t>
      </w:r>
    </w:p>
    <w:p w14:paraId="0C96D67F">
      <w:pPr>
        <w:ind w:firstLine="560"/>
        <w:rPr>
          <w:rFonts w:ascii="宋体" w:hAnsi="宋体" w:cs="宋体"/>
          <w:sz w:val="28"/>
          <w:szCs w:val="28"/>
        </w:rPr>
      </w:pPr>
      <w:r>
        <w:rPr>
          <w:rFonts w:hint="eastAsia" w:ascii="宋体" w:hAnsi="宋体" w:cs="宋体"/>
          <w:sz w:val="28"/>
          <w:szCs w:val="28"/>
        </w:rPr>
        <w:t>（五）受托人支付委托人申请退出部分委托资金后，账户余额按退出的委托资金金额等额减少。</w:t>
      </w:r>
    </w:p>
    <w:p w14:paraId="204ADFC9">
      <w:pPr>
        <w:ind w:firstLine="562"/>
        <w:rPr>
          <w:rFonts w:ascii="宋体" w:hAnsi="宋体" w:cs="宋体"/>
          <w:sz w:val="28"/>
          <w:szCs w:val="28"/>
        </w:rPr>
      </w:pPr>
      <w:r>
        <w:rPr>
          <w:rFonts w:hint="eastAsia" w:ascii="宋体" w:hAnsi="宋体" w:cs="宋体"/>
          <w:b/>
          <w:bCs/>
          <w:sz w:val="28"/>
          <w:szCs w:val="28"/>
        </w:rPr>
        <w:t>第九条 健康保障福利金的受益人</w:t>
      </w:r>
    </w:p>
    <w:p w14:paraId="7C165533">
      <w:pPr>
        <w:spacing w:line="580" w:lineRule="exact"/>
        <w:ind w:firstLine="560"/>
        <w:contextualSpacing/>
        <w:rPr>
          <w:rFonts w:ascii="宋体" w:hAnsi="宋体" w:cs="宋体"/>
          <w:sz w:val="28"/>
          <w:szCs w:val="28"/>
        </w:rPr>
      </w:pPr>
      <w:r>
        <w:rPr>
          <w:rFonts w:hint="eastAsia" w:ascii="宋体" w:hAnsi="宋体" w:cs="宋体"/>
          <w:sz w:val="28"/>
          <w:szCs w:val="28"/>
        </w:rPr>
        <w:t>除另有约定外，本合同项下的重大疾病健康保障福利金、普通医疗健康保障福利金的受益人为被保障成员本人。</w:t>
      </w:r>
    </w:p>
    <w:p w14:paraId="4E90D167">
      <w:pPr>
        <w:ind w:firstLine="562"/>
        <w:rPr>
          <w:rFonts w:ascii="宋体" w:hAnsi="宋体" w:cs="宋体"/>
          <w:b/>
          <w:bCs/>
          <w:sz w:val="28"/>
          <w:szCs w:val="28"/>
        </w:rPr>
      </w:pPr>
      <w:r>
        <w:rPr>
          <w:rFonts w:hint="eastAsia" w:ascii="宋体" w:hAnsi="宋体" w:cs="宋体"/>
          <w:b/>
          <w:bCs/>
          <w:sz w:val="28"/>
          <w:szCs w:val="28"/>
        </w:rPr>
        <w:t>第十条 健康保障福利金的领取</w:t>
      </w:r>
    </w:p>
    <w:p w14:paraId="6A32A4C9">
      <w:pPr>
        <w:spacing w:line="580" w:lineRule="exact"/>
        <w:ind w:firstLine="560"/>
        <w:contextualSpacing/>
        <w:rPr>
          <w:rFonts w:ascii="宋体" w:hAnsi="宋体" w:cs="宋体"/>
          <w:sz w:val="28"/>
          <w:szCs w:val="28"/>
        </w:rPr>
      </w:pPr>
      <w:r>
        <w:rPr>
          <w:rFonts w:hint="eastAsia" w:ascii="宋体" w:hAnsi="宋体" w:cs="宋体"/>
          <w:sz w:val="28"/>
          <w:szCs w:val="28"/>
        </w:rPr>
        <w:t>本合同委托项目健康保障福利金是从团体健康保障账户支出。保障福利金的申请每季度末由被保障人提出，并提供相应的申请资料，经受托人受理、理算、审核后，汇总制作理赔台账交于委托人复核审定后给受托人发支付通知书及收据后，由受托人在团体健康保障账户中直接支付到被保障人的个人银行账户上。</w:t>
      </w:r>
    </w:p>
    <w:p w14:paraId="5BEA56C2">
      <w:pPr>
        <w:ind w:firstLine="560"/>
        <w:rPr>
          <w:rFonts w:ascii="宋体" w:hAnsi="宋体" w:cs="宋体"/>
          <w:sz w:val="28"/>
          <w:szCs w:val="28"/>
        </w:rPr>
      </w:pPr>
      <w:r>
        <w:rPr>
          <w:rFonts w:hint="eastAsia" w:ascii="宋体" w:hAnsi="宋体" w:cs="宋体"/>
          <w:sz w:val="28"/>
          <w:szCs w:val="28"/>
        </w:rPr>
        <w:t>（一）被保障人的申请资料</w:t>
      </w:r>
    </w:p>
    <w:p w14:paraId="7836F38A">
      <w:pPr>
        <w:ind w:firstLine="560"/>
        <w:rPr>
          <w:rFonts w:ascii="宋体" w:hAnsi="宋体" w:cs="宋体"/>
          <w:sz w:val="28"/>
          <w:szCs w:val="28"/>
        </w:rPr>
      </w:pPr>
      <w:r>
        <w:rPr>
          <w:rFonts w:hint="eastAsia" w:ascii="宋体" w:hAnsi="宋体" w:cs="宋体"/>
          <w:sz w:val="28"/>
          <w:szCs w:val="28"/>
        </w:rPr>
        <w:t>申请人须填写《健康保障福利金给付申请书》，并提交下列证明文件和资料的原件：</w:t>
      </w:r>
    </w:p>
    <w:p w14:paraId="230E26D5">
      <w:pPr>
        <w:ind w:firstLine="560"/>
        <w:rPr>
          <w:rFonts w:ascii="宋体" w:hAnsi="宋体" w:cs="宋体"/>
          <w:sz w:val="28"/>
          <w:szCs w:val="28"/>
        </w:rPr>
      </w:pPr>
      <w:r>
        <w:rPr>
          <w:rFonts w:hint="eastAsia" w:ascii="宋体" w:hAnsi="宋体" w:cs="宋体"/>
          <w:sz w:val="28"/>
          <w:szCs w:val="28"/>
        </w:rPr>
        <w:t>1.申请人的有效身份证件；</w:t>
      </w:r>
    </w:p>
    <w:p w14:paraId="734DF85C">
      <w:pPr>
        <w:ind w:firstLine="560"/>
        <w:rPr>
          <w:rFonts w:ascii="宋体" w:hAnsi="宋体" w:cs="宋体"/>
          <w:sz w:val="28"/>
          <w:szCs w:val="28"/>
        </w:rPr>
      </w:pPr>
      <w:r>
        <w:rPr>
          <w:rFonts w:hint="eastAsia" w:ascii="宋体" w:hAnsi="宋体" w:cs="宋体"/>
          <w:sz w:val="28"/>
          <w:szCs w:val="28"/>
        </w:rPr>
        <w:t>2.具有指定或认可的医疗机构出具的医疗费用收据或发票等；</w:t>
      </w:r>
    </w:p>
    <w:p w14:paraId="1AB76022">
      <w:pPr>
        <w:ind w:firstLine="560"/>
        <w:rPr>
          <w:rFonts w:ascii="宋体" w:hAnsi="宋体" w:cs="宋体"/>
          <w:sz w:val="28"/>
          <w:szCs w:val="28"/>
        </w:rPr>
      </w:pPr>
      <w:r>
        <w:rPr>
          <w:rFonts w:hint="eastAsia" w:ascii="宋体" w:hAnsi="宋体" w:cs="宋体"/>
          <w:sz w:val="28"/>
          <w:szCs w:val="28"/>
        </w:rPr>
        <w:t>（三）以上证明和资料不完整的，受托人将及时一次性通知申请人补充提供有关的证明和资料。被保障成员委托他人领取健康保障福利金时，受委托的人还必须提供本人的有效身份证件及被保障成员亲笔签名的授权委托书。</w:t>
      </w:r>
    </w:p>
    <w:p w14:paraId="6CC36191">
      <w:pPr>
        <w:ind w:firstLine="560"/>
        <w:rPr>
          <w:rFonts w:ascii="宋体" w:hAnsi="宋体" w:cs="宋体"/>
          <w:sz w:val="28"/>
          <w:szCs w:val="28"/>
        </w:rPr>
      </w:pPr>
      <w:r>
        <w:rPr>
          <w:rFonts w:hint="eastAsia" w:ascii="宋体" w:hAnsi="宋体" w:cs="宋体"/>
          <w:sz w:val="28"/>
          <w:szCs w:val="28"/>
        </w:rPr>
        <w:t>健康保障福利金作为被保障成员的遗产时，继承人还必须提供可证明其合法继承权的相关权利文件。</w:t>
      </w:r>
    </w:p>
    <w:p w14:paraId="4B9684ED">
      <w:pPr>
        <w:ind w:firstLine="560"/>
        <w:rPr>
          <w:rFonts w:ascii="宋体" w:hAnsi="宋体" w:cs="宋体"/>
          <w:sz w:val="28"/>
          <w:szCs w:val="28"/>
        </w:rPr>
      </w:pPr>
      <w:r>
        <w:rPr>
          <w:rFonts w:hint="eastAsia" w:ascii="宋体" w:hAnsi="宋体" w:cs="宋体"/>
          <w:sz w:val="28"/>
          <w:szCs w:val="28"/>
        </w:rPr>
        <w:t>被保障成员、受益人或者继承人为无民事行为能力或限制行为能力人时，由其合法监护人代其申请领取健康保障福利金的，其合法监护人还必须提供受益人或者继承人为无民事行为能力或限制行为能力人的证明和监护人具有合法监护权的证明。</w:t>
      </w:r>
    </w:p>
    <w:p w14:paraId="4F70D02A">
      <w:pPr>
        <w:ind w:firstLine="560"/>
        <w:rPr>
          <w:rFonts w:ascii="宋体" w:hAnsi="宋体" w:cs="宋体"/>
          <w:sz w:val="28"/>
          <w:szCs w:val="28"/>
        </w:rPr>
      </w:pPr>
      <w:r>
        <w:rPr>
          <w:rFonts w:hint="eastAsia" w:ascii="宋体" w:hAnsi="宋体" w:cs="宋体"/>
          <w:sz w:val="28"/>
          <w:szCs w:val="28"/>
        </w:rPr>
        <w:t>（四）除另有约定外，受托人收到申请人的健康保障福利金领取申请书及上述证明、资料后，对确定属于健康保障福利金给付范围内的，在与申请人达成有关领取健康保障福利金协议后十日内，支付健康保障福利金；对不属于健康保障福利金给付范围的，受托人将自确定之日起三日内向申请人发出拒绝给付健康保障福利金通知书，并说明理由。</w:t>
      </w:r>
    </w:p>
    <w:p w14:paraId="4724D649">
      <w:pPr>
        <w:ind w:firstLine="560"/>
        <w:rPr>
          <w:rFonts w:ascii="宋体" w:hAnsi="宋体" w:cs="宋体"/>
          <w:sz w:val="28"/>
          <w:szCs w:val="28"/>
        </w:rPr>
      </w:pPr>
      <w:r>
        <w:rPr>
          <w:rFonts w:hint="eastAsia" w:ascii="宋体" w:hAnsi="宋体" w:cs="宋体"/>
          <w:sz w:val="28"/>
          <w:szCs w:val="28"/>
        </w:rPr>
        <w:t>（五）受托人自收到申请人的健康保障福利金给付申请书及上述证明、资料之日起六十日内，对是否属于健康保障福利金给付范围的数额不能确定的，根据已有证明和资料，按可以确定的数额先予支付，受托人最终确定给付健康保障福利金的数额后，给付相应的差额。</w:t>
      </w:r>
    </w:p>
    <w:p w14:paraId="7695B57D">
      <w:pPr>
        <w:ind w:firstLine="560"/>
        <w:rPr>
          <w:rFonts w:ascii="宋体" w:hAnsi="宋体" w:cs="宋体"/>
          <w:sz w:val="28"/>
          <w:szCs w:val="28"/>
        </w:rPr>
      </w:pPr>
      <w:r>
        <w:rPr>
          <w:rFonts w:hint="eastAsia" w:ascii="宋体" w:hAnsi="宋体" w:cs="宋体"/>
          <w:sz w:val="28"/>
          <w:szCs w:val="28"/>
        </w:rPr>
        <w:t>（六）受托人负责保存各项保障金的纸质申请材料，包括发票、个人信息及相关资料，受托人应按照《个人信息保护法》等法律法规的相关要求保存和处理被保险人的个人信息。受托人按季向甲方提交保障金给付清单，包括但不限于报销人数、人次、金额等。</w:t>
      </w:r>
    </w:p>
    <w:p w14:paraId="2E97EFB9">
      <w:pPr>
        <w:ind w:firstLine="562"/>
        <w:rPr>
          <w:rFonts w:ascii="宋体" w:hAnsi="宋体" w:cs="宋体"/>
          <w:b/>
          <w:bCs/>
          <w:sz w:val="28"/>
          <w:szCs w:val="28"/>
        </w:rPr>
      </w:pPr>
      <w:r>
        <w:rPr>
          <w:rFonts w:hint="eastAsia" w:ascii="宋体" w:hAnsi="宋体" w:cs="宋体"/>
          <w:b/>
          <w:bCs/>
          <w:sz w:val="28"/>
          <w:szCs w:val="28"/>
        </w:rPr>
        <w:t>第十一条 双方的权利和义务</w:t>
      </w:r>
    </w:p>
    <w:p w14:paraId="51F4A305">
      <w:pPr>
        <w:ind w:firstLine="560"/>
        <w:rPr>
          <w:rFonts w:ascii="宋体" w:hAnsi="宋体" w:cs="宋体"/>
          <w:sz w:val="28"/>
          <w:szCs w:val="28"/>
        </w:rPr>
      </w:pPr>
      <w:r>
        <w:rPr>
          <w:rFonts w:hint="eastAsia" w:ascii="宋体" w:hAnsi="宋体" w:cs="宋体"/>
          <w:sz w:val="28"/>
          <w:szCs w:val="28"/>
        </w:rPr>
        <w:t>（一）委托人的权利和义务</w:t>
      </w:r>
    </w:p>
    <w:p w14:paraId="1E6447FD">
      <w:pPr>
        <w:ind w:firstLine="560"/>
        <w:rPr>
          <w:rFonts w:ascii="宋体" w:hAnsi="宋体" w:cs="宋体"/>
          <w:sz w:val="28"/>
          <w:szCs w:val="28"/>
        </w:rPr>
      </w:pPr>
      <w:r>
        <w:rPr>
          <w:rFonts w:hint="eastAsia" w:ascii="宋体" w:hAnsi="宋体" w:cs="宋体"/>
          <w:sz w:val="28"/>
          <w:szCs w:val="28"/>
        </w:rPr>
        <w:t>1.委托人的权利</w:t>
      </w:r>
    </w:p>
    <w:p w14:paraId="6AA634EB">
      <w:pPr>
        <w:ind w:firstLine="560"/>
        <w:rPr>
          <w:rFonts w:ascii="宋体" w:hAnsi="宋体" w:cs="宋体"/>
          <w:sz w:val="28"/>
          <w:szCs w:val="28"/>
        </w:rPr>
      </w:pPr>
      <w:r>
        <w:rPr>
          <w:rFonts w:hint="eastAsia" w:ascii="宋体" w:hAnsi="宋体" w:cs="宋体"/>
          <w:sz w:val="28"/>
          <w:szCs w:val="28"/>
        </w:rPr>
        <w:t>（1）委托人有权确定委托资金在团体健康账户的分配；</w:t>
      </w:r>
    </w:p>
    <w:p w14:paraId="7AA74F0A">
      <w:pPr>
        <w:ind w:firstLine="560"/>
        <w:rPr>
          <w:rFonts w:ascii="宋体" w:hAnsi="宋体" w:cs="宋体"/>
          <w:sz w:val="28"/>
          <w:szCs w:val="28"/>
        </w:rPr>
      </w:pPr>
      <w:r>
        <w:rPr>
          <w:rFonts w:hint="eastAsia" w:ascii="宋体" w:hAnsi="宋体" w:cs="宋体"/>
          <w:sz w:val="28"/>
          <w:szCs w:val="28"/>
        </w:rPr>
        <w:t>（2）委托人有权约定、更改福利金给付的事故范围和给付比例；</w:t>
      </w:r>
    </w:p>
    <w:p w14:paraId="4E5C987F">
      <w:pPr>
        <w:ind w:firstLine="560"/>
        <w:rPr>
          <w:rFonts w:ascii="宋体" w:hAnsi="宋体" w:cs="宋体"/>
          <w:sz w:val="28"/>
          <w:szCs w:val="28"/>
        </w:rPr>
      </w:pPr>
      <w:r>
        <w:rPr>
          <w:rFonts w:hint="eastAsia" w:ascii="宋体" w:hAnsi="宋体" w:cs="宋体"/>
          <w:sz w:val="28"/>
          <w:szCs w:val="28"/>
        </w:rPr>
        <w:t>（3）委托人有权了解、监督委托资金的管理及支付情况；</w:t>
      </w:r>
    </w:p>
    <w:p w14:paraId="398266BE">
      <w:pPr>
        <w:ind w:firstLine="560"/>
        <w:rPr>
          <w:rFonts w:ascii="宋体" w:hAnsi="宋体" w:cs="宋体"/>
          <w:sz w:val="28"/>
          <w:szCs w:val="28"/>
        </w:rPr>
      </w:pPr>
      <w:r>
        <w:rPr>
          <w:rFonts w:hint="eastAsia" w:ascii="宋体" w:hAnsi="宋体" w:cs="宋体"/>
          <w:sz w:val="28"/>
          <w:szCs w:val="28"/>
        </w:rPr>
        <w:t>（4）委托人有权要求受托人定期提供委托资金的管理报告；</w:t>
      </w:r>
    </w:p>
    <w:p w14:paraId="6A697BB3">
      <w:pPr>
        <w:ind w:firstLine="560"/>
        <w:rPr>
          <w:rFonts w:ascii="宋体" w:hAnsi="宋体" w:cs="宋体"/>
          <w:sz w:val="28"/>
          <w:szCs w:val="28"/>
        </w:rPr>
      </w:pPr>
      <w:r>
        <w:rPr>
          <w:rFonts w:hint="eastAsia" w:ascii="宋体" w:hAnsi="宋体" w:cs="宋体"/>
          <w:sz w:val="28"/>
          <w:szCs w:val="28"/>
        </w:rPr>
        <w:t>（5）委托人有权不定期的抽查受托人的管理情况。</w:t>
      </w:r>
    </w:p>
    <w:p w14:paraId="6BFABDD5">
      <w:pPr>
        <w:ind w:firstLine="560"/>
        <w:rPr>
          <w:rFonts w:ascii="宋体" w:hAnsi="宋体" w:cs="宋体"/>
          <w:sz w:val="28"/>
          <w:szCs w:val="28"/>
        </w:rPr>
      </w:pPr>
      <w:r>
        <w:rPr>
          <w:rFonts w:hint="eastAsia" w:ascii="宋体" w:hAnsi="宋体" w:cs="宋体"/>
          <w:sz w:val="28"/>
          <w:szCs w:val="28"/>
        </w:rPr>
        <w:t>（6）本合同约定的其他权利。</w:t>
      </w:r>
    </w:p>
    <w:p w14:paraId="72D03429">
      <w:pPr>
        <w:ind w:firstLine="560"/>
        <w:rPr>
          <w:rFonts w:ascii="宋体" w:hAnsi="宋体" w:cs="宋体"/>
          <w:sz w:val="28"/>
          <w:szCs w:val="28"/>
        </w:rPr>
      </w:pPr>
      <w:r>
        <w:rPr>
          <w:rFonts w:hint="eastAsia" w:ascii="宋体" w:hAnsi="宋体" w:cs="宋体"/>
          <w:sz w:val="28"/>
          <w:szCs w:val="28"/>
        </w:rPr>
        <w:t>2.委托人的义务</w:t>
      </w:r>
    </w:p>
    <w:p w14:paraId="2A84CF69">
      <w:pPr>
        <w:ind w:firstLine="560"/>
        <w:rPr>
          <w:rFonts w:ascii="宋体" w:hAnsi="宋体" w:cs="宋体"/>
          <w:sz w:val="28"/>
          <w:szCs w:val="28"/>
        </w:rPr>
      </w:pPr>
      <w:r>
        <w:rPr>
          <w:rFonts w:hint="eastAsia" w:ascii="宋体" w:hAnsi="宋体" w:cs="宋体"/>
          <w:sz w:val="28"/>
          <w:szCs w:val="28"/>
        </w:rPr>
        <w:t>（1）合同成立时，委托人应按约定交付委托资金，并保证委托资金的来源及用途符合法律法规的有关规定；</w:t>
      </w:r>
    </w:p>
    <w:p w14:paraId="6FBDEB3F">
      <w:pPr>
        <w:ind w:firstLine="560"/>
        <w:rPr>
          <w:rFonts w:ascii="宋体" w:hAnsi="宋体" w:cs="宋体"/>
          <w:sz w:val="28"/>
          <w:szCs w:val="28"/>
        </w:rPr>
      </w:pPr>
      <w:r>
        <w:rPr>
          <w:rFonts w:hint="eastAsia" w:ascii="宋体" w:hAnsi="宋体" w:cs="宋体"/>
          <w:sz w:val="28"/>
          <w:szCs w:val="28"/>
        </w:rPr>
        <w:t>（2）委托人向受托人提供建立本合同所需的信息资料，包括被保障成员的基本信息、委托人的基本信息等，委托人应确保相关信息资料真实、完整、准确、合法；</w:t>
      </w:r>
    </w:p>
    <w:p w14:paraId="372F3316">
      <w:pPr>
        <w:ind w:firstLine="560"/>
        <w:rPr>
          <w:rFonts w:ascii="宋体" w:hAnsi="宋体" w:cs="宋体"/>
          <w:sz w:val="28"/>
          <w:szCs w:val="28"/>
        </w:rPr>
      </w:pPr>
      <w:r>
        <w:rPr>
          <w:rFonts w:hint="eastAsia" w:ascii="宋体" w:hAnsi="宋体" w:cs="宋体"/>
          <w:sz w:val="28"/>
          <w:szCs w:val="28"/>
        </w:rPr>
        <w:t>（3）委托人按本合同约定支付委托管理费用；</w:t>
      </w:r>
    </w:p>
    <w:p w14:paraId="725F11BA">
      <w:pPr>
        <w:ind w:firstLine="560"/>
        <w:rPr>
          <w:rFonts w:ascii="宋体" w:hAnsi="宋体" w:cs="宋体"/>
          <w:sz w:val="28"/>
          <w:szCs w:val="28"/>
        </w:rPr>
      </w:pPr>
      <w:r>
        <w:rPr>
          <w:rFonts w:hint="eastAsia" w:ascii="宋体" w:hAnsi="宋体" w:cs="宋体"/>
          <w:sz w:val="28"/>
          <w:szCs w:val="28"/>
        </w:rPr>
        <w:t>（4）本合同约定的其他义务。</w:t>
      </w:r>
    </w:p>
    <w:p w14:paraId="0C554225">
      <w:pPr>
        <w:ind w:firstLine="560"/>
        <w:rPr>
          <w:rFonts w:ascii="宋体" w:hAnsi="宋体" w:cs="宋体"/>
          <w:sz w:val="28"/>
          <w:szCs w:val="28"/>
        </w:rPr>
      </w:pPr>
      <w:r>
        <w:rPr>
          <w:rFonts w:hint="eastAsia" w:ascii="宋体" w:hAnsi="宋体" w:cs="宋体"/>
          <w:sz w:val="28"/>
          <w:szCs w:val="28"/>
        </w:rPr>
        <w:t>（二）受托人的权利和义务</w:t>
      </w:r>
    </w:p>
    <w:p w14:paraId="367A39F8">
      <w:pPr>
        <w:ind w:firstLine="560"/>
        <w:rPr>
          <w:rFonts w:ascii="宋体" w:hAnsi="宋体" w:cs="宋体"/>
          <w:sz w:val="28"/>
          <w:szCs w:val="28"/>
        </w:rPr>
      </w:pPr>
      <w:r>
        <w:rPr>
          <w:rFonts w:hint="eastAsia" w:ascii="宋体" w:hAnsi="宋体" w:cs="宋体"/>
          <w:sz w:val="28"/>
          <w:szCs w:val="28"/>
        </w:rPr>
        <w:t>1.受托人的权利</w:t>
      </w:r>
    </w:p>
    <w:p w14:paraId="7F1E8BAB">
      <w:pPr>
        <w:ind w:firstLine="560"/>
        <w:rPr>
          <w:rFonts w:ascii="宋体" w:hAnsi="宋体" w:cs="宋体"/>
          <w:sz w:val="28"/>
          <w:szCs w:val="28"/>
        </w:rPr>
      </w:pPr>
      <w:r>
        <w:rPr>
          <w:rFonts w:hint="eastAsia" w:ascii="宋体" w:hAnsi="宋体" w:cs="宋体"/>
          <w:sz w:val="28"/>
          <w:szCs w:val="28"/>
        </w:rPr>
        <w:t>（1）受托人依据法律法规及本合同约定的方式管理委托资金；</w:t>
      </w:r>
    </w:p>
    <w:p w14:paraId="7077C1C5">
      <w:pPr>
        <w:ind w:firstLine="560"/>
        <w:rPr>
          <w:rFonts w:ascii="宋体" w:hAnsi="宋体" w:cs="宋体"/>
          <w:sz w:val="28"/>
          <w:szCs w:val="28"/>
        </w:rPr>
      </w:pPr>
      <w:r>
        <w:rPr>
          <w:rFonts w:hint="eastAsia" w:ascii="宋体" w:hAnsi="宋体" w:cs="宋体"/>
          <w:sz w:val="28"/>
          <w:szCs w:val="28"/>
        </w:rPr>
        <w:t>（2）受托人依据本合同的约定收取委托管理费用；</w:t>
      </w:r>
    </w:p>
    <w:p w14:paraId="14B52337">
      <w:pPr>
        <w:ind w:firstLine="560"/>
        <w:rPr>
          <w:rFonts w:ascii="宋体" w:hAnsi="宋体" w:cs="宋体"/>
          <w:sz w:val="28"/>
          <w:szCs w:val="28"/>
        </w:rPr>
      </w:pPr>
      <w:r>
        <w:rPr>
          <w:rFonts w:hint="eastAsia" w:ascii="宋体" w:hAnsi="宋体" w:cs="宋体"/>
          <w:sz w:val="28"/>
          <w:szCs w:val="28"/>
        </w:rPr>
        <w:t>（3）受托人履行本合同过程中，有权从委托人取得必要的协助和支持；</w:t>
      </w:r>
    </w:p>
    <w:p w14:paraId="58EB5541">
      <w:pPr>
        <w:ind w:firstLine="560"/>
        <w:rPr>
          <w:rFonts w:ascii="宋体" w:hAnsi="宋体" w:cs="宋体"/>
          <w:sz w:val="28"/>
          <w:szCs w:val="28"/>
        </w:rPr>
      </w:pPr>
      <w:r>
        <w:rPr>
          <w:rFonts w:hint="eastAsia" w:ascii="宋体" w:hAnsi="宋体" w:cs="宋体"/>
          <w:sz w:val="28"/>
          <w:szCs w:val="28"/>
        </w:rPr>
        <w:t>（4）本合同约定的其他权利。</w:t>
      </w:r>
    </w:p>
    <w:p w14:paraId="17BBAD08">
      <w:pPr>
        <w:ind w:firstLine="560"/>
        <w:rPr>
          <w:rFonts w:ascii="宋体" w:hAnsi="宋体" w:cs="宋体"/>
          <w:sz w:val="28"/>
          <w:szCs w:val="28"/>
        </w:rPr>
      </w:pPr>
      <w:r>
        <w:rPr>
          <w:rFonts w:hint="eastAsia" w:ascii="宋体" w:hAnsi="宋体" w:cs="宋体"/>
          <w:sz w:val="28"/>
          <w:szCs w:val="28"/>
        </w:rPr>
        <w:t>2.受托人的义务</w:t>
      </w:r>
    </w:p>
    <w:p w14:paraId="7070D34B">
      <w:pPr>
        <w:ind w:firstLine="560"/>
        <w:rPr>
          <w:rFonts w:ascii="宋体" w:hAnsi="宋体" w:cs="宋体"/>
          <w:sz w:val="28"/>
          <w:szCs w:val="28"/>
        </w:rPr>
      </w:pPr>
      <w:r>
        <w:rPr>
          <w:rFonts w:hint="eastAsia" w:ascii="宋体" w:hAnsi="宋体" w:cs="宋体"/>
          <w:sz w:val="28"/>
          <w:szCs w:val="28"/>
        </w:rPr>
        <w:t>（1）受托人应恪尽职守，以诚实、信用、谨慎、有效的原则管理委托资金，不得损坏委托人及被保障成员的合法权益；</w:t>
      </w:r>
    </w:p>
    <w:p w14:paraId="76130B3C">
      <w:pPr>
        <w:ind w:firstLine="560"/>
        <w:rPr>
          <w:rFonts w:ascii="宋体" w:hAnsi="宋体" w:cs="宋体"/>
          <w:sz w:val="28"/>
          <w:szCs w:val="28"/>
        </w:rPr>
      </w:pPr>
      <w:r>
        <w:rPr>
          <w:rFonts w:hint="eastAsia" w:ascii="宋体" w:hAnsi="宋体" w:cs="宋体"/>
          <w:sz w:val="28"/>
          <w:szCs w:val="28"/>
        </w:rPr>
        <w:t>（2）受托人在本合同约定的范围内管理委托资金；</w:t>
      </w:r>
    </w:p>
    <w:p w14:paraId="72B3D532">
      <w:pPr>
        <w:ind w:firstLine="560"/>
        <w:rPr>
          <w:rFonts w:ascii="宋体" w:hAnsi="宋体" w:cs="宋体"/>
          <w:sz w:val="28"/>
          <w:szCs w:val="28"/>
        </w:rPr>
      </w:pPr>
      <w:r>
        <w:rPr>
          <w:rFonts w:hint="eastAsia" w:ascii="宋体" w:hAnsi="宋体" w:cs="宋体"/>
          <w:sz w:val="28"/>
          <w:szCs w:val="28"/>
        </w:rPr>
        <w:t>（3）受托人除依照国家规定及本合同约定取得报酬外，不得利用委托资金为自身或他人谋取非法利益；</w:t>
      </w:r>
    </w:p>
    <w:p w14:paraId="7418FB2D">
      <w:pPr>
        <w:ind w:firstLine="560"/>
        <w:rPr>
          <w:rFonts w:ascii="宋体" w:hAnsi="宋体" w:cs="宋体"/>
          <w:sz w:val="28"/>
          <w:szCs w:val="28"/>
        </w:rPr>
      </w:pPr>
      <w:r>
        <w:rPr>
          <w:rFonts w:hint="eastAsia" w:ascii="宋体" w:hAnsi="宋体" w:cs="宋体"/>
          <w:sz w:val="28"/>
          <w:szCs w:val="28"/>
        </w:rPr>
        <w:t>（4）受托人应将委托资金与受托人的其他资产分别管理、分别记账；</w:t>
      </w:r>
    </w:p>
    <w:p w14:paraId="3AB0737C">
      <w:pPr>
        <w:ind w:firstLine="560"/>
        <w:rPr>
          <w:rFonts w:ascii="宋体" w:hAnsi="宋体" w:cs="宋体"/>
          <w:sz w:val="28"/>
          <w:szCs w:val="28"/>
        </w:rPr>
      </w:pPr>
      <w:r>
        <w:rPr>
          <w:rFonts w:hint="eastAsia" w:ascii="宋体" w:hAnsi="宋体" w:cs="宋体"/>
          <w:sz w:val="28"/>
          <w:szCs w:val="28"/>
        </w:rPr>
        <w:t>（5）受托人应遵守法律法规规定，及中国银行保险监督管理部门的相关规定；</w:t>
      </w:r>
    </w:p>
    <w:p w14:paraId="67C2514D">
      <w:pPr>
        <w:ind w:firstLine="560"/>
        <w:rPr>
          <w:rFonts w:ascii="宋体" w:hAnsi="宋体" w:cs="宋体"/>
          <w:sz w:val="28"/>
          <w:szCs w:val="28"/>
        </w:rPr>
      </w:pPr>
      <w:r>
        <w:rPr>
          <w:rFonts w:hint="eastAsia" w:ascii="宋体" w:hAnsi="宋体" w:cs="宋体"/>
          <w:sz w:val="28"/>
          <w:szCs w:val="28"/>
        </w:rPr>
        <w:t>（6）受托人对委托人及其保障成员提供的相关资料负有保管及保密义务，未经委托人及其保障成员同意，不能擅自提供给第三方。同时应委派专人负责保管及台账管理。</w:t>
      </w:r>
    </w:p>
    <w:p w14:paraId="627A226A">
      <w:pPr>
        <w:ind w:firstLine="560"/>
        <w:rPr>
          <w:rFonts w:ascii="宋体" w:hAnsi="宋体" w:cs="宋体"/>
          <w:sz w:val="28"/>
          <w:szCs w:val="28"/>
        </w:rPr>
      </w:pPr>
      <w:r>
        <w:rPr>
          <w:rFonts w:hint="eastAsia" w:ascii="宋体" w:hAnsi="宋体" w:cs="宋体"/>
          <w:sz w:val="28"/>
          <w:szCs w:val="28"/>
        </w:rPr>
        <w:t>（7）本合同约定的其他义务。</w:t>
      </w:r>
    </w:p>
    <w:p w14:paraId="051BE359">
      <w:pPr>
        <w:ind w:firstLine="562"/>
        <w:rPr>
          <w:rFonts w:ascii="宋体" w:hAnsi="宋体" w:cs="宋体"/>
          <w:b/>
          <w:bCs/>
          <w:sz w:val="28"/>
          <w:szCs w:val="28"/>
        </w:rPr>
      </w:pPr>
      <w:r>
        <w:rPr>
          <w:rFonts w:hint="eastAsia" w:ascii="宋体" w:hAnsi="宋体" w:cs="宋体"/>
          <w:b/>
          <w:bCs/>
          <w:sz w:val="28"/>
          <w:szCs w:val="28"/>
        </w:rPr>
        <w:t>第十二条 被保障成员的变动</w:t>
      </w:r>
    </w:p>
    <w:p w14:paraId="4A1266B6">
      <w:pPr>
        <w:ind w:firstLine="560"/>
        <w:rPr>
          <w:rFonts w:ascii="宋体" w:hAnsi="宋体" w:cs="宋体"/>
          <w:sz w:val="28"/>
          <w:szCs w:val="28"/>
        </w:rPr>
      </w:pPr>
      <w:r>
        <w:rPr>
          <w:rFonts w:hint="eastAsia" w:ascii="宋体" w:hAnsi="宋体" w:cs="宋体"/>
          <w:sz w:val="28"/>
          <w:szCs w:val="28"/>
        </w:rPr>
        <w:t>（一）增加被保障成员</w:t>
      </w:r>
    </w:p>
    <w:p w14:paraId="2BFE8C0C">
      <w:pPr>
        <w:ind w:firstLine="560"/>
        <w:rPr>
          <w:rFonts w:ascii="宋体" w:hAnsi="宋体" w:cs="宋体"/>
          <w:sz w:val="28"/>
          <w:szCs w:val="28"/>
        </w:rPr>
      </w:pPr>
      <w:r>
        <w:rPr>
          <w:rFonts w:hint="eastAsia" w:ascii="宋体" w:hAnsi="宋体" w:cs="宋体"/>
          <w:sz w:val="28"/>
          <w:szCs w:val="28"/>
        </w:rPr>
        <w:t>委托人需要增加被保障成员的，应以书面形式通知受托人，经受托人审核同意，为该新增被保障成员建立健康保障账户，并于委托人为该新增被保障成员支付或从团体健康保障账户中划转委托资金的次日零时起开始向该新增的被保障成员履行委托管理职责。</w:t>
      </w:r>
    </w:p>
    <w:p w14:paraId="5DEEFDB7">
      <w:pPr>
        <w:ind w:firstLine="560"/>
        <w:rPr>
          <w:rFonts w:ascii="宋体" w:hAnsi="宋体" w:cs="宋体"/>
          <w:sz w:val="28"/>
          <w:szCs w:val="28"/>
        </w:rPr>
      </w:pPr>
      <w:r>
        <w:rPr>
          <w:rFonts w:hint="eastAsia" w:ascii="宋体" w:hAnsi="宋体" w:cs="宋体"/>
          <w:sz w:val="28"/>
          <w:szCs w:val="28"/>
        </w:rPr>
        <w:t>（二）减少被保障成员</w:t>
      </w:r>
    </w:p>
    <w:p w14:paraId="5968E0A2">
      <w:pPr>
        <w:spacing w:line="580" w:lineRule="exact"/>
        <w:ind w:firstLine="560"/>
        <w:contextualSpacing/>
        <w:rPr>
          <w:rFonts w:ascii="宋体" w:hAnsi="宋体" w:cs="宋体"/>
          <w:sz w:val="28"/>
          <w:szCs w:val="28"/>
        </w:rPr>
      </w:pPr>
      <w:r>
        <w:rPr>
          <w:rFonts w:hint="eastAsia" w:ascii="宋体" w:hAnsi="宋体" w:cs="宋体"/>
          <w:sz w:val="28"/>
          <w:szCs w:val="28"/>
        </w:rPr>
        <w:t>甲方需要减少被保障成员的，应以书面形式通知受托人，乙方按通知中约定之日二十四时起终止委托管理职责。该被保障成员的委托管理职责的终止不应影响已申请但乙方未支付的保障福利金的支付。</w:t>
      </w:r>
    </w:p>
    <w:p w14:paraId="47D9EF74">
      <w:pPr>
        <w:ind w:firstLine="562"/>
        <w:rPr>
          <w:rFonts w:ascii="宋体" w:hAnsi="宋体" w:cs="宋体"/>
          <w:b/>
          <w:bCs/>
          <w:sz w:val="28"/>
          <w:szCs w:val="28"/>
        </w:rPr>
      </w:pPr>
      <w:r>
        <w:rPr>
          <w:rFonts w:hint="eastAsia" w:ascii="宋体" w:hAnsi="宋体" w:cs="宋体"/>
          <w:b/>
          <w:bCs/>
          <w:sz w:val="28"/>
          <w:szCs w:val="28"/>
        </w:rPr>
        <w:t>第十三条 合同的终止</w:t>
      </w:r>
    </w:p>
    <w:p w14:paraId="4D6AD183">
      <w:pPr>
        <w:ind w:firstLine="560"/>
        <w:rPr>
          <w:rFonts w:ascii="宋体" w:hAnsi="宋体" w:cs="宋体"/>
          <w:sz w:val="28"/>
          <w:szCs w:val="28"/>
        </w:rPr>
      </w:pPr>
      <w:r>
        <w:rPr>
          <w:rFonts w:hint="eastAsia" w:ascii="宋体" w:hAnsi="宋体" w:cs="宋体"/>
          <w:sz w:val="28"/>
          <w:szCs w:val="28"/>
        </w:rPr>
        <w:t>（一）本合同在发生下列条件之一时终止：</w:t>
      </w:r>
    </w:p>
    <w:p w14:paraId="6637BCB2">
      <w:pPr>
        <w:ind w:firstLine="560"/>
        <w:rPr>
          <w:rFonts w:ascii="宋体" w:hAnsi="宋体" w:cs="宋体"/>
          <w:sz w:val="28"/>
          <w:szCs w:val="28"/>
        </w:rPr>
      </w:pPr>
      <w:r>
        <w:rPr>
          <w:rFonts w:hint="eastAsia" w:ascii="宋体" w:hAnsi="宋体" w:cs="宋体"/>
          <w:sz w:val="28"/>
          <w:szCs w:val="28"/>
        </w:rPr>
        <w:t>1.本合同委托管理期限届满。</w:t>
      </w:r>
    </w:p>
    <w:p w14:paraId="60D872F8">
      <w:pPr>
        <w:ind w:firstLine="560"/>
        <w:rPr>
          <w:rFonts w:ascii="宋体" w:hAnsi="宋体" w:cs="宋体"/>
          <w:sz w:val="28"/>
          <w:szCs w:val="28"/>
        </w:rPr>
      </w:pPr>
      <w:r>
        <w:rPr>
          <w:rFonts w:hint="eastAsia" w:ascii="宋体" w:hAnsi="宋体" w:cs="宋体"/>
          <w:sz w:val="28"/>
          <w:szCs w:val="28"/>
        </w:rPr>
        <w:t>2.提前终止。委托人在委托管理期限内，因自身原因需要提前终止合同的，需以书面形式通知受托人要求解除本合同的，并提供下列文件和资料：</w:t>
      </w:r>
    </w:p>
    <w:p w14:paraId="3CFFEDF3">
      <w:pPr>
        <w:ind w:firstLine="560"/>
        <w:rPr>
          <w:rFonts w:ascii="宋体" w:hAnsi="宋体" w:cs="宋体"/>
          <w:sz w:val="28"/>
          <w:szCs w:val="28"/>
        </w:rPr>
      </w:pPr>
      <w:r>
        <w:rPr>
          <w:rFonts w:hint="eastAsia" w:ascii="宋体" w:hAnsi="宋体" w:cs="宋体"/>
          <w:sz w:val="28"/>
          <w:szCs w:val="28"/>
        </w:rPr>
        <w:t>（1）解除合同申请书；</w:t>
      </w:r>
    </w:p>
    <w:p w14:paraId="031128B5">
      <w:pPr>
        <w:ind w:firstLine="560"/>
        <w:rPr>
          <w:rFonts w:ascii="宋体" w:hAnsi="宋体" w:cs="宋体"/>
          <w:sz w:val="28"/>
          <w:szCs w:val="28"/>
        </w:rPr>
      </w:pPr>
      <w:r>
        <w:rPr>
          <w:rFonts w:hint="eastAsia" w:ascii="宋体" w:hAnsi="宋体" w:cs="宋体"/>
          <w:sz w:val="28"/>
          <w:szCs w:val="28"/>
        </w:rPr>
        <w:t>（2）委托人证明；</w:t>
      </w:r>
    </w:p>
    <w:p w14:paraId="21CC668C">
      <w:pPr>
        <w:ind w:firstLine="560"/>
        <w:rPr>
          <w:rFonts w:ascii="宋体" w:hAnsi="宋体" w:cs="宋体"/>
          <w:sz w:val="28"/>
          <w:szCs w:val="28"/>
        </w:rPr>
      </w:pPr>
      <w:r>
        <w:rPr>
          <w:rFonts w:hint="eastAsia" w:ascii="宋体" w:hAnsi="宋体" w:cs="宋体"/>
          <w:sz w:val="28"/>
          <w:szCs w:val="28"/>
        </w:rPr>
        <w:t>（3）本合同的原件。</w:t>
      </w:r>
    </w:p>
    <w:p w14:paraId="1C80B0B2">
      <w:pPr>
        <w:ind w:firstLine="560"/>
        <w:rPr>
          <w:rFonts w:ascii="宋体" w:hAnsi="宋体" w:cs="宋体"/>
          <w:sz w:val="28"/>
          <w:szCs w:val="28"/>
        </w:rPr>
      </w:pPr>
      <w:r>
        <w:rPr>
          <w:rFonts w:hint="eastAsia" w:ascii="宋体" w:hAnsi="宋体" w:cs="宋体"/>
          <w:sz w:val="28"/>
          <w:szCs w:val="28"/>
        </w:rPr>
        <w:t>本合同将自受托人接到解除合同申请书之日二十四时起终止。受托人在收到上述文件和材料后30日内以转账方式退还委托人本合同项下各健康保障账户余额（扣除申请人已申请但未给付的健康保障福利金）。</w:t>
      </w:r>
    </w:p>
    <w:p w14:paraId="4690207C">
      <w:pPr>
        <w:ind w:firstLine="560"/>
        <w:rPr>
          <w:rFonts w:ascii="宋体" w:hAnsi="宋体" w:cs="宋体"/>
          <w:sz w:val="28"/>
          <w:szCs w:val="28"/>
        </w:rPr>
      </w:pPr>
      <w:r>
        <w:rPr>
          <w:rFonts w:hint="eastAsia" w:ascii="宋体" w:hAnsi="宋体" w:cs="宋体"/>
          <w:sz w:val="28"/>
          <w:szCs w:val="28"/>
        </w:rPr>
        <w:t>（二）本合同终止后，受托人将不再接受任何人员提出的健康保障福利金的给付申请，不再履行本合同约定的健康保障委托管理职责。</w:t>
      </w:r>
    </w:p>
    <w:p w14:paraId="3A02DE72">
      <w:pPr>
        <w:ind w:firstLine="562"/>
        <w:rPr>
          <w:rFonts w:ascii="宋体" w:hAnsi="宋体" w:cs="宋体"/>
          <w:b/>
          <w:bCs/>
          <w:sz w:val="28"/>
          <w:szCs w:val="28"/>
        </w:rPr>
      </w:pPr>
      <w:r>
        <w:rPr>
          <w:rFonts w:hint="eastAsia" w:ascii="宋体" w:hAnsi="宋体" w:cs="宋体"/>
          <w:b/>
          <w:bCs/>
          <w:sz w:val="28"/>
          <w:szCs w:val="28"/>
        </w:rPr>
        <w:t>第十四条 违约责任</w:t>
      </w:r>
    </w:p>
    <w:p w14:paraId="01C1E36E">
      <w:pPr>
        <w:ind w:firstLine="560"/>
        <w:rPr>
          <w:rFonts w:ascii="宋体" w:hAnsi="宋体" w:cs="宋体"/>
          <w:sz w:val="28"/>
          <w:szCs w:val="28"/>
        </w:rPr>
      </w:pPr>
      <w:r>
        <w:rPr>
          <w:rFonts w:hint="eastAsia" w:ascii="宋体" w:hAnsi="宋体" w:cs="宋体"/>
          <w:sz w:val="28"/>
          <w:szCs w:val="28"/>
        </w:rPr>
        <w:t>（一）合同双方因违反法律法规或本合同约定致使守约方遭受损失的，守约方有权要求违约方对造成的损失予以赔偿；</w:t>
      </w:r>
    </w:p>
    <w:p w14:paraId="74963411">
      <w:pPr>
        <w:ind w:firstLine="560"/>
        <w:rPr>
          <w:rFonts w:ascii="宋体" w:hAnsi="宋体" w:cs="宋体"/>
          <w:sz w:val="28"/>
          <w:szCs w:val="28"/>
        </w:rPr>
      </w:pPr>
      <w:r>
        <w:rPr>
          <w:rFonts w:hint="eastAsia" w:ascii="宋体" w:hAnsi="宋体" w:cs="宋体"/>
          <w:sz w:val="28"/>
          <w:szCs w:val="28"/>
        </w:rPr>
        <w:t>（二）合同双方因其中一方的过错造成另一方损失的，过错方应当对损失方就造成的损失予以赔偿。</w:t>
      </w:r>
    </w:p>
    <w:p w14:paraId="43F71BCD">
      <w:pPr>
        <w:ind w:firstLine="562"/>
        <w:rPr>
          <w:rFonts w:ascii="宋体" w:hAnsi="宋体" w:cs="宋体"/>
          <w:sz w:val="28"/>
          <w:szCs w:val="28"/>
        </w:rPr>
      </w:pPr>
      <w:r>
        <w:rPr>
          <w:rFonts w:hint="eastAsia" w:ascii="宋体" w:hAnsi="宋体" w:cs="宋体"/>
          <w:b/>
          <w:bCs/>
          <w:sz w:val="28"/>
          <w:szCs w:val="28"/>
        </w:rPr>
        <w:t>第十五条 争议处理</w:t>
      </w:r>
    </w:p>
    <w:p w14:paraId="6D122728">
      <w:pPr>
        <w:ind w:firstLine="560"/>
        <w:rPr>
          <w:rFonts w:ascii="宋体" w:hAnsi="宋体" w:cs="宋体"/>
          <w:sz w:val="28"/>
          <w:szCs w:val="28"/>
        </w:rPr>
      </w:pPr>
      <w:r>
        <w:rPr>
          <w:rFonts w:hint="eastAsia" w:ascii="宋体" w:hAnsi="宋体" w:cs="宋体"/>
          <w:sz w:val="28"/>
          <w:szCs w:val="28"/>
        </w:rPr>
        <w:t>因履行本合同发生的争议，由双方协商解决，协商不成的，依法向委托人住所地有管辖权的人民法院起诉。</w:t>
      </w:r>
    </w:p>
    <w:p w14:paraId="3B0C9803">
      <w:pPr>
        <w:ind w:firstLine="562"/>
        <w:rPr>
          <w:rFonts w:ascii="宋体" w:hAnsi="宋体" w:cs="宋体"/>
          <w:b/>
          <w:bCs/>
          <w:sz w:val="28"/>
          <w:szCs w:val="28"/>
        </w:rPr>
      </w:pPr>
      <w:r>
        <w:rPr>
          <w:rFonts w:hint="eastAsia" w:ascii="宋体" w:hAnsi="宋体" w:cs="宋体"/>
          <w:b/>
          <w:bCs/>
          <w:sz w:val="28"/>
          <w:szCs w:val="28"/>
        </w:rPr>
        <w:t>第十六条 其他事项</w:t>
      </w:r>
    </w:p>
    <w:p w14:paraId="0D5B81FF">
      <w:pPr>
        <w:ind w:firstLine="560"/>
        <w:rPr>
          <w:rFonts w:ascii="宋体" w:hAnsi="宋体" w:cs="宋体"/>
          <w:sz w:val="28"/>
          <w:szCs w:val="28"/>
        </w:rPr>
      </w:pPr>
      <w:r>
        <w:rPr>
          <w:rFonts w:hint="eastAsia" w:ascii="宋体" w:hAnsi="宋体" w:cs="宋体"/>
          <w:sz w:val="28"/>
          <w:szCs w:val="28"/>
        </w:rPr>
        <w:t>（一）任何一方均不得违反本合同项下的义务，除非该方是因不可抗力（见释义）事件而导致其不能全部或部分履行其在本合同下的义务。</w:t>
      </w:r>
    </w:p>
    <w:p w14:paraId="230F3FCF">
      <w:pPr>
        <w:ind w:firstLine="560"/>
        <w:rPr>
          <w:rFonts w:ascii="宋体" w:hAnsi="宋体" w:cs="宋体"/>
          <w:sz w:val="28"/>
          <w:szCs w:val="28"/>
        </w:rPr>
      </w:pPr>
      <w:r>
        <w:rPr>
          <w:rFonts w:hint="eastAsia" w:ascii="宋体" w:hAnsi="宋体" w:cs="宋体"/>
          <w:sz w:val="28"/>
          <w:szCs w:val="28"/>
        </w:rPr>
        <w:t>（二）本合同如有未尽事宜，经双方协商，可以书面形式进行补充。在本合同有效期间内，经合同双方协商也可以变更本合同的有关内容。变更的内容由合同双方订立变更的书面合同作为本合同的补充合同。补充合同与本合同具有同等的法律效力。</w:t>
      </w:r>
    </w:p>
    <w:p w14:paraId="115446B2">
      <w:pPr>
        <w:ind w:firstLine="560"/>
        <w:rPr>
          <w:rFonts w:ascii="宋体" w:hAnsi="宋体" w:cs="宋体"/>
          <w:sz w:val="28"/>
          <w:szCs w:val="28"/>
        </w:rPr>
      </w:pPr>
      <w:r>
        <w:rPr>
          <w:rFonts w:hint="eastAsia" w:ascii="宋体" w:hAnsi="宋体" w:cs="宋体"/>
          <w:sz w:val="28"/>
          <w:szCs w:val="28"/>
        </w:rPr>
        <w:t>（三）本合同一式肆份，合同双方各执两份，经双方加盖公章后生效。</w:t>
      </w:r>
    </w:p>
    <w:p w14:paraId="50A84584">
      <w:pPr>
        <w:ind w:firstLine="562"/>
        <w:rPr>
          <w:rFonts w:ascii="宋体" w:hAnsi="宋体" w:cs="宋体"/>
          <w:sz w:val="28"/>
          <w:szCs w:val="28"/>
        </w:rPr>
      </w:pPr>
      <w:r>
        <w:rPr>
          <w:rFonts w:hint="eastAsia" w:ascii="宋体" w:hAnsi="宋体" w:cs="宋体"/>
          <w:b/>
          <w:bCs/>
          <w:sz w:val="28"/>
          <w:szCs w:val="28"/>
        </w:rPr>
        <w:t xml:space="preserve">第十七条 </w:t>
      </w:r>
      <w:r>
        <w:rPr>
          <w:rFonts w:hint="eastAsia" w:ascii="宋体" w:hAnsi="宋体" w:cs="宋体"/>
          <w:sz w:val="28"/>
          <w:szCs w:val="28"/>
        </w:rPr>
        <w:t>合同委托方和受托方给予的公司代表联系人电话真实有效，当有所变化时应提前3天书面通知对方。</w:t>
      </w:r>
    </w:p>
    <w:p w14:paraId="10C9C30C">
      <w:pPr>
        <w:ind w:firstLine="422" w:firstLineChars="150"/>
        <w:rPr>
          <w:rFonts w:ascii="宋体" w:hAnsi="宋体" w:cs="宋体"/>
          <w:b/>
          <w:bCs/>
          <w:sz w:val="28"/>
          <w:szCs w:val="28"/>
        </w:rPr>
      </w:pPr>
      <w:r>
        <w:rPr>
          <w:rFonts w:hint="eastAsia" w:ascii="宋体" w:hAnsi="宋体" w:cs="宋体"/>
          <w:b/>
          <w:bCs/>
          <w:sz w:val="28"/>
          <w:szCs w:val="28"/>
        </w:rPr>
        <w:t>委托人联系人：</w:t>
      </w:r>
      <w:r>
        <w:rPr>
          <w:rFonts w:hint="eastAsia" w:ascii="宋体" w:hAnsi="宋体" w:cs="宋体"/>
          <w:b/>
          <w:bCs/>
          <w:sz w:val="28"/>
          <w:szCs w:val="28"/>
          <w:u w:val="single"/>
        </w:rPr>
        <w:t xml:space="preserve">           </w:t>
      </w:r>
      <w:r>
        <w:rPr>
          <w:rFonts w:hint="eastAsia" w:ascii="宋体" w:hAnsi="宋体" w:cs="宋体"/>
          <w:b/>
          <w:bCs/>
          <w:sz w:val="28"/>
          <w:szCs w:val="28"/>
        </w:rPr>
        <w:t>联系电话：</w:t>
      </w:r>
      <w:r>
        <w:rPr>
          <w:rFonts w:hint="eastAsia" w:ascii="宋体" w:hAnsi="宋体" w:cs="宋体"/>
          <w:b/>
          <w:bCs/>
          <w:sz w:val="28"/>
          <w:szCs w:val="28"/>
          <w:u w:val="single"/>
        </w:rPr>
        <w:t xml:space="preserve">             </w:t>
      </w:r>
      <w:r>
        <w:rPr>
          <w:rFonts w:hint="eastAsia" w:ascii="宋体" w:hAnsi="宋体" w:cs="宋体"/>
          <w:b/>
          <w:bCs/>
          <w:sz w:val="28"/>
          <w:szCs w:val="28"/>
        </w:rPr>
        <w:t>。</w:t>
      </w:r>
    </w:p>
    <w:p w14:paraId="2324F476">
      <w:pPr>
        <w:ind w:firstLine="422" w:firstLineChars="150"/>
        <w:rPr>
          <w:rFonts w:ascii="宋体" w:hAnsi="宋体" w:cs="宋体"/>
          <w:b/>
          <w:bCs/>
          <w:sz w:val="28"/>
          <w:szCs w:val="28"/>
        </w:rPr>
      </w:pPr>
      <w:r>
        <w:rPr>
          <w:rFonts w:hint="eastAsia" w:ascii="宋体" w:hAnsi="宋体" w:cs="宋体"/>
          <w:b/>
          <w:bCs/>
          <w:sz w:val="28"/>
          <w:szCs w:val="28"/>
        </w:rPr>
        <w:t>受托人联系人：</w:t>
      </w:r>
      <w:r>
        <w:rPr>
          <w:rFonts w:hint="eastAsia" w:ascii="宋体" w:hAnsi="宋体" w:cs="宋体"/>
          <w:b/>
          <w:bCs/>
          <w:sz w:val="28"/>
          <w:szCs w:val="28"/>
          <w:u w:val="single"/>
        </w:rPr>
        <w:t xml:space="preserve">           </w:t>
      </w:r>
      <w:r>
        <w:rPr>
          <w:rFonts w:hint="eastAsia" w:ascii="宋体" w:hAnsi="宋体" w:cs="宋体"/>
          <w:b/>
          <w:bCs/>
          <w:sz w:val="28"/>
          <w:szCs w:val="28"/>
        </w:rPr>
        <w:t>联系电话：</w:t>
      </w:r>
      <w:r>
        <w:rPr>
          <w:rFonts w:hint="eastAsia" w:ascii="宋体" w:hAnsi="宋体" w:cs="宋体"/>
          <w:b/>
          <w:bCs/>
          <w:sz w:val="28"/>
          <w:szCs w:val="28"/>
          <w:u w:val="single"/>
        </w:rPr>
        <w:t xml:space="preserve">             </w:t>
      </w:r>
      <w:r>
        <w:rPr>
          <w:rFonts w:hint="eastAsia" w:ascii="宋体" w:hAnsi="宋体" w:cs="宋体"/>
          <w:b/>
          <w:bCs/>
          <w:sz w:val="28"/>
          <w:szCs w:val="28"/>
        </w:rPr>
        <w:t xml:space="preserve">。  </w:t>
      </w:r>
    </w:p>
    <w:p w14:paraId="23A84541">
      <w:pPr>
        <w:ind w:firstLine="562"/>
        <w:rPr>
          <w:rFonts w:ascii="宋体" w:hAnsi="宋体" w:cs="宋体"/>
          <w:b/>
          <w:bCs/>
          <w:sz w:val="28"/>
          <w:szCs w:val="28"/>
        </w:rPr>
      </w:pPr>
      <w:r>
        <w:rPr>
          <w:rFonts w:hint="eastAsia" w:ascii="宋体" w:hAnsi="宋体" w:cs="宋体"/>
          <w:b/>
          <w:bCs/>
          <w:sz w:val="28"/>
          <w:szCs w:val="28"/>
        </w:rPr>
        <w:t>第十八条 释义</w:t>
      </w:r>
    </w:p>
    <w:p w14:paraId="4DAF2AD0">
      <w:pPr>
        <w:ind w:firstLine="560"/>
        <w:rPr>
          <w:rFonts w:ascii="宋体" w:hAnsi="宋体" w:cs="宋体"/>
          <w:sz w:val="28"/>
          <w:szCs w:val="28"/>
        </w:rPr>
      </w:pPr>
      <w:r>
        <w:rPr>
          <w:rFonts w:hint="eastAsia" w:ascii="宋体" w:hAnsi="宋体" w:cs="宋体"/>
          <w:sz w:val="28"/>
          <w:szCs w:val="28"/>
        </w:rPr>
        <w:t>（一）指定或认可的医疗机构：指在中国境内（不包括香港、澳门、台湾）社会医疗保险的定点医疗机构。</w:t>
      </w:r>
    </w:p>
    <w:p w14:paraId="3A593C31">
      <w:pPr>
        <w:ind w:firstLine="560"/>
        <w:rPr>
          <w:rFonts w:ascii="宋体" w:hAnsi="宋体" w:cs="宋体"/>
          <w:sz w:val="28"/>
          <w:szCs w:val="28"/>
        </w:rPr>
      </w:pPr>
      <w:r>
        <w:rPr>
          <w:rFonts w:hint="eastAsia" w:ascii="宋体" w:hAnsi="宋体" w:cs="宋体"/>
          <w:sz w:val="28"/>
          <w:szCs w:val="28"/>
        </w:rPr>
        <w:t>（二）健康保障事故：健康保障事故是指本合同约定的健康保障福利金给付责任范围内的事故。</w:t>
      </w:r>
    </w:p>
    <w:p w14:paraId="11DC11C6">
      <w:pPr>
        <w:ind w:firstLine="560"/>
        <w:rPr>
          <w:rFonts w:ascii="宋体" w:hAnsi="宋体" w:cs="宋体"/>
          <w:sz w:val="28"/>
          <w:szCs w:val="28"/>
        </w:rPr>
      </w:pPr>
      <w:r>
        <w:rPr>
          <w:rFonts w:hint="eastAsia" w:ascii="宋体" w:hAnsi="宋体" w:cs="宋体"/>
          <w:sz w:val="28"/>
          <w:szCs w:val="28"/>
        </w:rPr>
        <w:t>（三）不可抗力：是指不能预见、不能避免并不能克服的客观情况。</w:t>
      </w:r>
    </w:p>
    <w:p w14:paraId="59B9FCFC">
      <w:pPr>
        <w:ind w:firstLine="560"/>
        <w:rPr>
          <w:rFonts w:ascii="宋体" w:hAnsi="宋体" w:cs="宋体"/>
          <w:sz w:val="28"/>
          <w:szCs w:val="28"/>
        </w:rPr>
      </w:pPr>
      <w:r>
        <w:rPr>
          <w:rFonts w:hint="eastAsia" w:ascii="宋体" w:hAnsi="宋体" w:cs="宋体"/>
          <w:sz w:val="28"/>
          <w:szCs w:val="28"/>
        </w:rPr>
        <w:t>（以下无正文）</w:t>
      </w:r>
    </w:p>
    <w:p w14:paraId="3A4E7AEB">
      <w:pPr>
        <w:ind w:firstLine="562"/>
        <w:rPr>
          <w:rFonts w:ascii="宋体" w:hAnsi="宋体" w:cs="宋体"/>
          <w:sz w:val="28"/>
          <w:szCs w:val="28"/>
        </w:rPr>
      </w:pPr>
      <w:r>
        <w:rPr>
          <w:rFonts w:hint="eastAsia" w:ascii="宋体" w:hAnsi="宋体" w:cs="宋体"/>
          <w:b/>
          <w:bCs/>
          <w:sz w:val="28"/>
          <w:szCs w:val="28"/>
        </w:rPr>
        <w:br w:type="page"/>
      </w:r>
    </w:p>
    <w:p w14:paraId="1BF8691F">
      <w:pPr>
        <w:ind w:firstLine="562"/>
        <w:rPr>
          <w:rFonts w:ascii="宋体" w:hAnsi="宋体" w:cs="宋体"/>
          <w:b/>
          <w:sz w:val="28"/>
          <w:szCs w:val="28"/>
          <w:lang w:val="en-GB"/>
        </w:rPr>
      </w:pPr>
      <w:r>
        <w:rPr>
          <w:rFonts w:hint="eastAsia" w:ascii="宋体" w:hAnsi="宋体" w:cs="宋体"/>
          <w:b/>
          <w:sz w:val="28"/>
          <w:szCs w:val="28"/>
          <w:lang w:val="en-GB"/>
        </w:rPr>
        <w:t>委托人（</w:t>
      </w:r>
      <w:r>
        <w:rPr>
          <w:rFonts w:hint="eastAsia" w:ascii="宋体" w:hAnsi="宋体" w:cs="宋体"/>
          <w:b/>
          <w:sz w:val="28"/>
          <w:szCs w:val="28"/>
        </w:rPr>
        <w:t>公章</w:t>
      </w:r>
      <w:r>
        <w:rPr>
          <w:rFonts w:hint="eastAsia" w:ascii="宋体" w:hAnsi="宋体" w:cs="宋体"/>
          <w:b/>
          <w:sz w:val="28"/>
          <w:szCs w:val="28"/>
          <w:lang w:val="en-GB"/>
        </w:rPr>
        <w:t>）：</w:t>
      </w:r>
    </w:p>
    <w:p w14:paraId="16D63ECF">
      <w:pPr>
        <w:ind w:firstLine="562"/>
        <w:rPr>
          <w:rFonts w:ascii="宋体" w:hAnsi="宋体" w:cs="宋体"/>
          <w:b/>
          <w:sz w:val="28"/>
          <w:szCs w:val="28"/>
          <w:lang w:val="en-GB"/>
        </w:rPr>
      </w:pPr>
      <w:r>
        <w:rPr>
          <w:rFonts w:hint="eastAsia" w:ascii="宋体" w:hAnsi="宋体" w:cs="宋体"/>
          <w:b/>
          <w:sz w:val="28"/>
          <w:szCs w:val="28"/>
          <w:lang w:val="en-GB"/>
        </w:rPr>
        <w:t>签署日期：       年    月    日</w:t>
      </w:r>
    </w:p>
    <w:p w14:paraId="3061D06B">
      <w:pPr>
        <w:ind w:firstLine="560"/>
        <w:rPr>
          <w:rFonts w:ascii="宋体" w:hAnsi="宋体" w:cs="宋体"/>
          <w:sz w:val="28"/>
          <w:szCs w:val="28"/>
          <w:lang w:val="en-GB"/>
        </w:rPr>
      </w:pPr>
    </w:p>
    <w:p w14:paraId="2C407FBC">
      <w:pPr>
        <w:ind w:firstLine="562"/>
        <w:rPr>
          <w:rFonts w:ascii="宋体" w:hAnsi="宋体" w:cs="宋体"/>
          <w:b/>
          <w:sz w:val="28"/>
          <w:szCs w:val="28"/>
          <w:lang w:val="en-GB"/>
        </w:rPr>
      </w:pPr>
      <w:r>
        <w:rPr>
          <w:rFonts w:hint="eastAsia" w:ascii="宋体" w:hAnsi="宋体" w:cs="宋体"/>
          <w:b/>
          <w:sz w:val="28"/>
          <w:szCs w:val="28"/>
          <w:lang w:val="en-GB"/>
        </w:rPr>
        <w:t>受托人（</w:t>
      </w:r>
      <w:r>
        <w:rPr>
          <w:rFonts w:hint="eastAsia" w:ascii="宋体" w:hAnsi="宋体" w:cs="宋体"/>
          <w:b/>
          <w:sz w:val="28"/>
          <w:szCs w:val="28"/>
        </w:rPr>
        <w:t>公章</w:t>
      </w:r>
      <w:r>
        <w:rPr>
          <w:rFonts w:hint="eastAsia" w:ascii="宋体" w:hAnsi="宋体" w:cs="宋体"/>
          <w:b/>
          <w:sz w:val="28"/>
          <w:szCs w:val="28"/>
          <w:lang w:val="en-GB"/>
        </w:rPr>
        <w:t>）：</w:t>
      </w:r>
    </w:p>
    <w:p w14:paraId="6FEE2F5C">
      <w:pPr>
        <w:autoSpaceDE w:val="0"/>
        <w:autoSpaceDN w:val="0"/>
        <w:spacing w:line="276" w:lineRule="auto"/>
        <w:ind w:firstLine="562"/>
        <w:rPr>
          <w:rFonts w:ascii="宋体" w:hAnsi="宋体" w:cs="宋体"/>
        </w:rPr>
      </w:pPr>
      <w:r>
        <w:rPr>
          <w:rFonts w:hint="eastAsia" w:ascii="宋体" w:hAnsi="宋体" w:cs="宋体"/>
          <w:b/>
          <w:sz w:val="28"/>
          <w:szCs w:val="28"/>
          <w:lang w:val="en-GB"/>
        </w:rPr>
        <w:t>签署日期：       年    月    日</w:t>
      </w:r>
    </w:p>
    <w:p w14:paraId="60E6BB85">
      <w:pPr>
        <w:ind w:firstLine="0" w:firstLineChars="0"/>
        <w:rPr>
          <w:rFonts w:ascii="宋体" w:hAnsi="宋体" w:cs="宋体"/>
        </w:rPr>
      </w:pPr>
      <w:r>
        <w:rPr>
          <w:rFonts w:hint="eastAsia" w:ascii="宋体" w:hAnsi="宋体" w:cs="宋体"/>
        </w:rPr>
        <w:br w:type="page"/>
      </w:r>
    </w:p>
    <w:p w14:paraId="6D81C1F0">
      <w:pPr>
        <w:ind w:firstLine="420"/>
        <w:rPr>
          <w:rFonts w:ascii="宋体" w:hAnsi="宋体" w:cs="宋体"/>
        </w:rPr>
        <w:sectPr>
          <w:headerReference r:id="rId17" w:type="default"/>
          <w:pgSz w:w="11907" w:h="16840"/>
          <w:pgMar w:top="1417" w:right="1134" w:bottom="1417" w:left="1134" w:header="851" w:footer="850" w:gutter="0"/>
          <w:pgNumType w:fmt="decimal"/>
          <w:cols w:space="720" w:num="1"/>
          <w:docGrid w:linePitch="312" w:charSpace="0"/>
        </w:sectPr>
      </w:pPr>
    </w:p>
    <w:bookmarkEnd w:id="279"/>
    <w:bookmarkEnd w:id="280"/>
    <w:bookmarkEnd w:id="281"/>
    <w:bookmarkEnd w:id="293"/>
    <w:bookmarkEnd w:id="294"/>
    <w:bookmarkEnd w:id="295"/>
    <w:bookmarkEnd w:id="296"/>
    <w:p w14:paraId="02C485F4">
      <w:pPr>
        <w:pStyle w:val="2"/>
        <w:spacing w:line="520" w:lineRule="exact"/>
        <w:ind w:firstLine="0" w:firstLineChars="0"/>
        <w:jc w:val="center"/>
        <w:rPr>
          <w:rStyle w:val="43"/>
          <w:rFonts w:ascii="宋体" w:hAnsi="宋体" w:cs="宋体"/>
          <w:b/>
        </w:rPr>
      </w:pPr>
      <w:bookmarkStart w:id="302" w:name="_Toc173415205"/>
      <w:bookmarkStart w:id="303" w:name="_Toc6227"/>
      <w:bookmarkStart w:id="304" w:name="_Toc6825"/>
      <w:bookmarkStart w:id="305" w:name="_Toc763"/>
      <w:bookmarkStart w:id="306" w:name="_Toc32035"/>
      <w:bookmarkStart w:id="307" w:name="_Toc27538"/>
      <w:r>
        <w:rPr>
          <w:rStyle w:val="43"/>
          <w:rFonts w:hint="eastAsia" w:ascii="宋体" w:hAnsi="宋体" w:cs="宋体"/>
          <w:b/>
        </w:rPr>
        <w:t xml:space="preserve">第五章  </w:t>
      </w:r>
      <w:bookmarkEnd w:id="302"/>
      <w:bookmarkEnd w:id="303"/>
      <w:r>
        <w:rPr>
          <w:rStyle w:val="43"/>
          <w:rFonts w:hint="eastAsia" w:ascii="宋体" w:hAnsi="宋体" w:cs="宋体"/>
          <w:b/>
        </w:rPr>
        <w:t>委托人要求</w:t>
      </w:r>
    </w:p>
    <w:bookmarkEnd w:id="304"/>
    <w:p w14:paraId="080175DF">
      <w:pPr>
        <w:pStyle w:val="4"/>
        <w:snapToGrid w:val="0"/>
        <w:spacing w:before="0" w:after="0" w:line="360" w:lineRule="auto"/>
        <w:ind w:firstLine="422"/>
        <w:rPr>
          <w:rFonts w:ascii="宋体" w:hAnsi="宋体" w:cs="宋体"/>
          <w:b w:val="0"/>
          <w:szCs w:val="21"/>
        </w:rPr>
      </w:pPr>
      <w:bookmarkStart w:id="308" w:name="_Toc26896"/>
      <w:r>
        <w:rPr>
          <w:rFonts w:ascii="宋体" w:hAnsi="宋体" w:cs="宋体"/>
          <w:sz w:val="21"/>
          <w:szCs w:val="21"/>
        </w:rPr>
        <w:t>1.项目概况</w:t>
      </w:r>
    </w:p>
    <w:p w14:paraId="3725036C">
      <w:pPr>
        <w:snapToGrid w:val="0"/>
        <w:ind w:firstLine="420"/>
        <w:rPr>
          <w:rFonts w:ascii="宋体" w:hAnsi="宋体" w:cs="宋体"/>
          <w:color w:val="000000"/>
          <w:szCs w:val="21"/>
        </w:rPr>
      </w:pPr>
      <w:r>
        <w:rPr>
          <w:rFonts w:hint="eastAsia" w:ascii="宋体" w:hAnsi="宋体" w:cs="宋体"/>
          <w:bCs/>
          <w:szCs w:val="21"/>
        </w:rPr>
        <w:t xml:space="preserve">  </w:t>
      </w:r>
      <w:r>
        <w:rPr>
          <w:rFonts w:hint="eastAsia" w:ascii="宋体" w:hAnsi="宋体" w:cs="宋体"/>
          <w:color w:val="000000"/>
          <w:szCs w:val="21"/>
        </w:rPr>
        <w:t>为招标人全行在职员工及退休人员建立补充医疗保险及理赔服务。截止2025年12月26日，重庆三峡银行人数共有在职员工及退休员工为2835人，50岁以上198人，38岁至50岁（含）635人，38岁（含）以下1736人，退休人员266人，以上数据仅用于投标人报价时参考使用。保险期内实际参保人员的增加和减少以重庆三峡银行股份有限公司发送为准。</w:t>
      </w:r>
    </w:p>
    <w:p w14:paraId="5FC02CEF">
      <w:pPr>
        <w:snapToGrid w:val="0"/>
        <w:ind w:firstLine="420"/>
        <w:rPr>
          <w:rFonts w:ascii="宋体" w:hAnsi="宋体" w:cs="宋体"/>
          <w:color w:val="000000"/>
          <w:szCs w:val="21"/>
        </w:rPr>
      </w:pPr>
      <w:r>
        <w:rPr>
          <w:rFonts w:hint="eastAsia" w:ascii="宋体" w:hAnsi="宋体" w:cs="宋体"/>
          <w:color w:val="000000"/>
          <w:szCs w:val="21"/>
        </w:rPr>
        <w:t>提供的保险内容包括员工团体社保补充医疗保险、团体门急诊医疗保险、团体住院津贴医疗保险、女性生育保险、意外医疗保险、其他附加增值服务以及普通医疗健康保障基金及重大疾病医疗委托管理服务。</w:t>
      </w:r>
    </w:p>
    <w:p w14:paraId="3B91C418">
      <w:pPr>
        <w:snapToGrid w:val="0"/>
        <w:ind w:firstLine="420"/>
        <w:rPr>
          <w:rFonts w:ascii="宋体" w:hAnsi="宋体" w:cs="宋体"/>
          <w:color w:val="000000"/>
          <w:szCs w:val="21"/>
        </w:rPr>
      </w:pPr>
      <w:r>
        <w:rPr>
          <w:rFonts w:hint="eastAsia" w:ascii="宋体" w:hAnsi="宋体" w:cs="宋体"/>
          <w:color w:val="000000"/>
          <w:szCs w:val="21"/>
        </w:rPr>
        <w:t>1.1 投保人可在补充医疗保险政策允许的范围内结合招标人实际情况自行规定保险内容、保障额度、保险责任及比例。</w:t>
      </w:r>
    </w:p>
    <w:p w14:paraId="1F70DFA6">
      <w:pPr>
        <w:snapToGrid w:val="0"/>
        <w:ind w:firstLine="420"/>
        <w:rPr>
          <w:rFonts w:ascii="宋体" w:hAnsi="宋体" w:cs="宋体"/>
          <w:color w:val="000000"/>
          <w:szCs w:val="21"/>
        </w:rPr>
      </w:pPr>
      <w:r>
        <w:rPr>
          <w:rFonts w:hint="eastAsia" w:ascii="宋体" w:hAnsi="宋体" w:cs="宋体"/>
          <w:color w:val="000000"/>
          <w:szCs w:val="21"/>
        </w:rPr>
        <w:t>1.2要求所保险种功能完善，且相应保障条款表述详细清晰，保险责任明确，有具体的保费金额和赔付说明。</w:t>
      </w:r>
    </w:p>
    <w:p w14:paraId="420B83AE">
      <w:pPr>
        <w:snapToGrid w:val="0"/>
        <w:ind w:firstLine="420"/>
        <w:rPr>
          <w:rFonts w:ascii="宋体" w:hAnsi="宋体" w:cs="宋体"/>
          <w:color w:val="000000"/>
          <w:szCs w:val="21"/>
        </w:rPr>
      </w:pPr>
      <w:r>
        <w:rPr>
          <w:rFonts w:hint="eastAsia" w:ascii="宋体" w:hAnsi="宋体" w:cs="宋体"/>
          <w:color w:val="000000"/>
          <w:szCs w:val="21"/>
        </w:rPr>
        <w:t>1.3招标人拟为在职员工设立自选保险项目供员工选择，员工自选保险项目保险费由员工自己本人支付。自选保险项目报价应明确优惠条件（可按参与人数或参与率、年龄段等），根据报价和优惠条件综合评定。</w:t>
      </w:r>
    </w:p>
    <w:p w14:paraId="0F6AAEF4">
      <w:pPr>
        <w:pStyle w:val="4"/>
        <w:snapToGrid w:val="0"/>
        <w:spacing w:before="0" w:after="0" w:line="360" w:lineRule="auto"/>
        <w:ind w:firstLine="422"/>
        <w:rPr>
          <w:rFonts w:ascii="宋体" w:hAnsi="宋体" w:cs="宋体"/>
          <w:b w:val="0"/>
          <w:szCs w:val="21"/>
        </w:rPr>
      </w:pPr>
      <w:r>
        <w:rPr>
          <w:rFonts w:ascii="宋体" w:hAnsi="宋体" w:cs="宋体"/>
          <w:sz w:val="21"/>
          <w:szCs w:val="21"/>
        </w:rPr>
        <w:t xml:space="preserve">2 </w:t>
      </w:r>
      <w:r>
        <w:rPr>
          <w:rFonts w:hint="eastAsia" w:ascii="宋体" w:hAnsi="宋体" w:cs="宋体"/>
          <w:sz w:val="21"/>
          <w:szCs w:val="21"/>
        </w:rPr>
        <w:t>本项目</w:t>
      </w:r>
      <w:r>
        <w:rPr>
          <w:rFonts w:ascii="宋体" w:hAnsi="宋体" w:cs="宋体"/>
          <w:sz w:val="21"/>
          <w:szCs w:val="21"/>
        </w:rPr>
        <w:t>要求的保险内容：</w:t>
      </w:r>
    </w:p>
    <w:tbl>
      <w:tblPr>
        <w:tblStyle w:val="29"/>
        <w:tblW w:w="5208" w:type="pct"/>
        <w:jc w:val="center"/>
        <w:tblLayout w:type="autofit"/>
        <w:tblCellMar>
          <w:top w:w="0" w:type="dxa"/>
          <w:left w:w="0" w:type="dxa"/>
          <w:bottom w:w="0" w:type="dxa"/>
          <w:right w:w="0" w:type="dxa"/>
        </w:tblCellMar>
      </w:tblPr>
      <w:tblGrid>
        <w:gridCol w:w="654"/>
        <w:gridCol w:w="684"/>
        <w:gridCol w:w="4317"/>
        <w:gridCol w:w="861"/>
        <w:gridCol w:w="918"/>
        <w:gridCol w:w="825"/>
        <w:gridCol w:w="926"/>
        <w:gridCol w:w="875"/>
      </w:tblGrid>
      <w:tr w14:paraId="554B6074">
        <w:tblPrEx>
          <w:tblCellMar>
            <w:top w:w="0" w:type="dxa"/>
            <w:left w:w="0" w:type="dxa"/>
            <w:bottom w:w="0" w:type="dxa"/>
            <w:right w:w="0" w:type="dxa"/>
          </w:tblCellMar>
        </w:tblPrEx>
        <w:trPr>
          <w:tblHeader/>
          <w:jc w:val="center"/>
        </w:trPr>
        <w:tc>
          <w:tcPr>
            <w:tcW w:w="665" w:type="pct"/>
            <w:gridSpan w:val="2"/>
            <w:vMerge w:val="restart"/>
            <w:tcBorders>
              <w:top w:val="single" w:color="000000" w:sz="4" w:space="0"/>
              <w:left w:val="single" w:color="000000" w:sz="4" w:space="0"/>
              <w:right w:val="single" w:color="000000" w:sz="4" w:space="0"/>
            </w:tcBorders>
            <w:shd w:val="clear" w:color="auto" w:fill="DEEBF6"/>
            <w:vAlign w:val="center"/>
          </w:tcPr>
          <w:p w14:paraId="756F1697">
            <w:pPr>
              <w:adjustRightInd w:val="0"/>
              <w:snapToGrid w:val="0"/>
              <w:spacing w:line="400" w:lineRule="exact"/>
              <w:ind w:firstLine="0" w:firstLineChars="0"/>
              <w:jc w:val="center"/>
              <w:rPr>
                <w:rFonts w:ascii="宋体" w:hAnsi="宋体" w:cs="宋体"/>
                <w:bCs/>
                <w:color w:val="000000"/>
                <w:sz w:val="20"/>
              </w:rPr>
            </w:pPr>
            <w:r>
              <w:rPr>
                <w:rFonts w:hint="eastAsia" w:ascii="宋体" w:hAnsi="宋体" w:cs="宋体"/>
                <w:bCs/>
                <w:color w:val="000000"/>
                <w:sz w:val="20"/>
              </w:rPr>
              <w:t>保险内容</w:t>
            </w:r>
          </w:p>
        </w:tc>
        <w:tc>
          <w:tcPr>
            <w:tcW w:w="2145" w:type="pct"/>
            <w:vMerge w:val="restart"/>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4B0D5E15">
            <w:pPr>
              <w:snapToGrid w:val="0"/>
              <w:spacing w:line="400" w:lineRule="exact"/>
              <w:ind w:firstLine="0" w:firstLineChars="0"/>
              <w:jc w:val="center"/>
              <w:textAlignment w:val="center"/>
              <w:rPr>
                <w:rFonts w:ascii="宋体" w:hAnsi="宋体" w:cs="宋体"/>
                <w:bCs/>
                <w:color w:val="000000"/>
                <w:sz w:val="20"/>
              </w:rPr>
            </w:pPr>
            <w:r>
              <w:rPr>
                <w:rFonts w:hint="eastAsia" w:ascii="宋体" w:hAnsi="宋体" w:cs="宋体"/>
                <w:bCs/>
                <w:color w:val="000000"/>
                <w:sz w:val="20"/>
              </w:rPr>
              <w:t>保险责任</w:t>
            </w:r>
          </w:p>
        </w:tc>
        <w:tc>
          <w:tcPr>
            <w:tcW w:w="428" w:type="pct"/>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5065A478">
            <w:pPr>
              <w:snapToGrid w:val="0"/>
              <w:spacing w:line="400" w:lineRule="exact"/>
              <w:ind w:firstLine="0" w:firstLineChars="0"/>
              <w:jc w:val="center"/>
              <w:textAlignment w:val="center"/>
              <w:rPr>
                <w:rFonts w:ascii="宋体" w:hAnsi="宋体" w:cs="宋体"/>
                <w:bCs/>
                <w:color w:val="000000"/>
                <w:sz w:val="20"/>
              </w:rPr>
            </w:pPr>
            <w:r>
              <w:rPr>
                <w:rFonts w:hint="eastAsia" w:ascii="宋体" w:hAnsi="宋体" w:cs="宋体"/>
                <w:bCs/>
                <w:color w:val="000000"/>
                <w:sz w:val="20"/>
              </w:rPr>
              <w:t>50＜年龄</w:t>
            </w:r>
          </w:p>
        </w:tc>
        <w:tc>
          <w:tcPr>
            <w:tcW w:w="456" w:type="pct"/>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56136FC7">
            <w:pPr>
              <w:snapToGrid w:val="0"/>
              <w:spacing w:line="400" w:lineRule="exact"/>
              <w:ind w:firstLine="0" w:firstLineChars="0"/>
              <w:jc w:val="center"/>
              <w:textAlignment w:val="center"/>
              <w:rPr>
                <w:rFonts w:ascii="宋体" w:hAnsi="宋体" w:cs="宋体"/>
                <w:bCs/>
                <w:color w:val="000000"/>
                <w:sz w:val="20"/>
              </w:rPr>
            </w:pPr>
            <w:r>
              <w:rPr>
                <w:rFonts w:hint="eastAsia" w:ascii="宋体" w:hAnsi="宋体" w:cs="宋体"/>
                <w:bCs/>
                <w:color w:val="000000"/>
                <w:sz w:val="20"/>
              </w:rPr>
              <w:t>38＜年龄≤50</w:t>
            </w:r>
          </w:p>
        </w:tc>
        <w:tc>
          <w:tcPr>
            <w:tcW w:w="410" w:type="pct"/>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586A6DA3">
            <w:pPr>
              <w:snapToGrid w:val="0"/>
              <w:spacing w:line="400" w:lineRule="exact"/>
              <w:ind w:firstLine="0" w:firstLineChars="0"/>
              <w:jc w:val="center"/>
              <w:textAlignment w:val="center"/>
              <w:rPr>
                <w:rFonts w:ascii="宋体" w:hAnsi="宋体" w:cs="宋体"/>
                <w:bCs/>
                <w:color w:val="000000"/>
                <w:sz w:val="20"/>
              </w:rPr>
            </w:pPr>
            <w:r>
              <w:rPr>
                <w:rFonts w:hint="eastAsia" w:ascii="宋体" w:hAnsi="宋体" w:cs="宋体"/>
                <w:bCs/>
                <w:color w:val="000000"/>
                <w:sz w:val="20"/>
              </w:rPr>
              <w:t>年龄≤38</w:t>
            </w:r>
          </w:p>
        </w:tc>
        <w:tc>
          <w:tcPr>
            <w:tcW w:w="460" w:type="pct"/>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6701B661">
            <w:pPr>
              <w:snapToGrid w:val="0"/>
              <w:spacing w:line="400" w:lineRule="exact"/>
              <w:ind w:firstLine="0" w:firstLineChars="0"/>
              <w:jc w:val="center"/>
              <w:textAlignment w:val="center"/>
              <w:rPr>
                <w:rFonts w:ascii="宋体" w:hAnsi="宋体" w:cs="宋体"/>
                <w:bCs/>
                <w:color w:val="000000"/>
                <w:sz w:val="20"/>
              </w:rPr>
            </w:pPr>
            <w:r>
              <w:rPr>
                <w:rFonts w:hint="eastAsia" w:ascii="宋体" w:hAnsi="宋体" w:cs="宋体"/>
                <w:bCs/>
                <w:color w:val="000000"/>
                <w:sz w:val="20"/>
              </w:rPr>
              <w:t>退休</w:t>
            </w:r>
          </w:p>
        </w:tc>
        <w:tc>
          <w:tcPr>
            <w:tcW w:w="433" w:type="pct"/>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2A78CD15">
            <w:pPr>
              <w:snapToGrid w:val="0"/>
              <w:spacing w:line="400" w:lineRule="exact"/>
              <w:ind w:firstLine="0" w:firstLineChars="0"/>
              <w:jc w:val="center"/>
              <w:textAlignment w:val="center"/>
              <w:rPr>
                <w:rFonts w:ascii="宋体" w:hAnsi="宋体" w:cs="宋体"/>
                <w:bCs/>
                <w:color w:val="000000"/>
                <w:sz w:val="20"/>
              </w:rPr>
            </w:pPr>
            <w:r>
              <w:rPr>
                <w:rFonts w:hint="eastAsia" w:ascii="宋体" w:hAnsi="宋体" w:cs="宋体"/>
                <w:bCs/>
                <w:color w:val="000000"/>
                <w:sz w:val="20"/>
              </w:rPr>
              <w:t>试用期</w:t>
            </w:r>
          </w:p>
        </w:tc>
      </w:tr>
      <w:tr w14:paraId="59D2D04C">
        <w:tblPrEx>
          <w:tblCellMar>
            <w:top w:w="0" w:type="dxa"/>
            <w:left w:w="0" w:type="dxa"/>
            <w:bottom w:w="0" w:type="dxa"/>
            <w:right w:w="0" w:type="dxa"/>
          </w:tblCellMar>
        </w:tblPrEx>
        <w:trPr>
          <w:tblHeader/>
          <w:jc w:val="center"/>
        </w:trPr>
        <w:tc>
          <w:tcPr>
            <w:tcW w:w="665" w:type="pct"/>
            <w:gridSpan w:val="2"/>
            <w:vMerge w:val="continue"/>
            <w:tcBorders>
              <w:left w:val="single" w:color="000000" w:sz="4" w:space="0"/>
              <w:bottom w:val="single" w:color="000000" w:sz="4" w:space="0"/>
              <w:right w:val="single" w:color="000000" w:sz="4" w:space="0"/>
            </w:tcBorders>
            <w:shd w:val="clear" w:color="auto" w:fill="DEEBF6"/>
          </w:tcPr>
          <w:p w14:paraId="6DE0E537">
            <w:pPr>
              <w:widowControl w:val="0"/>
              <w:snapToGrid w:val="0"/>
              <w:spacing w:line="400" w:lineRule="exact"/>
              <w:ind w:firstLine="0" w:firstLineChars="0"/>
              <w:jc w:val="both"/>
              <w:rPr>
                <w:rFonts w:ascii="宋体" w:hAnsi="宋体" w:cs="宋体"/>
                <w:kern w:val="2"/>
                <w:szCs w:val="22"/>
              </w:rPr>
            </w:pPr>
          </w:p>
        </w:tc>
        <w:tc>
          <w:tcPr>
            <w:tcW w:w="2145" w:type="pct"/>
            <w:vMerge w:val="continue"/>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4DA88BA2">
            <w:pPr>
              <w:widowControl w:val="0"/>
              <w:snapToGrid w:val="0"/>
              <w:spacing w:line="400" w:lineRule="exact"/>
              <w:ind w:firstLine="0" w:firstLineChars="0"/>
              <w:jc w:val="both"/>
              <w:rPr>
                <w:rFonts w:ascii="宋体" w:hAnsi="宋体" w:cs="宋体"/>
                <w:kern w:val="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0D9F8F72">
            <w:pPr>
              <w:snapToGrid w:val="0"/>
              <w:spacing w:line="400" w:lineRule="exact"/>
              <w:ind w:firstLine="0" w:firstLineChars="0"/>
              <w:jc w:val="center"/>
              <w:textAlignment w:val="center"/>
              <w:rPr>
                <w:rFonts w:ascii="宋体" w:hAnsi="宋体" w:cs="宋体"/>
                <w:bCs/>
                <w:color w:val="000000"/>
                <w:sz w:val="20"/>
              </w:rPr>
            </w:pPr>
            <w:r>
              <w:rPr>
                <w:rFonts w:hint="eastAsia" w:ascii="宋体" w:hAnsi="宋体" w:cs="宋体"/>
                <w:bCs/>
                <w:color w:val="000000"/>
                <w:sz w:val="20"/>
              </w:rPr>
              <w:t>保额</w:t>
            </w:r>
          </w:p>
        </w:tc>
        <w:tc>
          <w:tcPr>
            <w:tcW w:w="456" w:type="pct"/>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53027F20">
            <w:pPr>
              <w:snapToGrid w:val="0"/>
              <w:spacing w:line="400" w:lineRule="exact"/>
              <w:ind w:firstLine="0" w:firstLineChars="0"/>
              <w:jc w:val="center"/>
              <w:textAlignment w:val="center"/>
              <w:rPr>
                <w:rFonts w:ascii="宋体" w:hAnsi="宋体" w:cs="宋体"/>
                <w:bCs/>
                <w:color w:val="000000"/>
                <w:sz w:val="20"/>
              </w:rPr>
            </w:pPr>
            <w:r>
              <w:rPr>
                <w:rFonts w:hint="eastAsia" w:ascii="宋体" w:hAnsi="宋体" w:cs="宋体"/>
                <w:bCs/>
                <w:color w:val="000000"/>
                <w:sz w:val="20"/>
              </w:rPr>
              <w:t>保额</w:t>
            </w:r>
          </w:p>
        </w:tc>
        <w:tc>
          <w:tcPr>
            <w:tcW w:w="410" w:type="pct"/>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70345B32">
            <w:pPr>
              <w:snapToGrid w:val="0"/>
              <w:spacing w:line="400" w:lineRule="exact"/>
              <w:ind w:firstLine="0" w:firstLineChars="0"/>
              <w:jc w:val="center"/>
              <w:textAlignment w:val="center"/>
              <w:rPr>
                <w:rFonts w:ascii="宋体" w:hAnsi="宋体" w:cs="宋体"/>
                <w:bCs/>
                <w:color w:val="000000"/>
                <w:sz w:val="20"/>
              </w:rPr>
            </w:pPr>
            <w:r>
              <w:rPr>
                <w:rFonts w:hint="eastAsia" w:ascii="宋体" w:hAnsi="宋体" w:cs="宋体"/>
                <w:bCs/>
                <w:color w:val="000000"/>
                <w:sz w:val="20"/>
              </w:rPr>
              <w:t>保额</w:t>
            </w:r>
          </w:p>
        </w:tc>
        <w:tc>
          <w:tcPr>
            <w:tcW w:w="460" w:type="pct"/>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2453DE8D">
            <w:pPr>
              <w:snapToGrid w:val="0"/>
              <w:spacing w:line="400" w:lineRule="exact"/>
              <w:ind w:firstLine="0" w:firstLineChars="0"/>
              <w:jc w:val="center"/>
              <w:textAlignment w:val="center"/>
              <w:rPr>
                <w:rFonts w:ascii="宋体" w:hAnsi="宋体" w:cs="宋体"/>
                <w:bCs/>
                <w:color w:val="000000"/>
                <w:sz w:val="20"/>
              </w:rPr>
            </w:pPr>
            <w:r>
              <w:rPr>
                <w:rFonts w:hint="eastAsia" w:ascii="宋体" w:hAnsi="宋体" w:cs="宋体"/>
                <w:bCs/>
                <w:color w:val="000000"/>
                <w:sz w:val="20"/>
              </w:rPr>
              <w:t>保额</w:t>
            </w:r>
          </w:p>
        </w:tc>
        <w:tc>
          <w:tcPr>
            <w:tcW w:w="433" w:type="pct"/>
            <w:tcBorders>
              <w:top w:val="single" w:color="000000" w:sz="4" w:space="0"/>
              <w:left w:val="single" w:color="000000" w:sz="4" w:space="0"/>
              <w:bottom w:val="single" w:color="000000" w:sz="4" w:space="0"/>
              <w:right w:val="single" w:color="000000" w:sz="4" w:space="0"/>
            </w:tcBorders>
            <w:shd w:val="clear" w:color="auto" w:fill="DEEBF6"/>
            <w:tcMar>
              <w:top w:w="15" w:type="dxa"/>
              <w:left w:w="15" w:type="dxa"/>
              <w:right w:w="15" w:type="dxa"/>
            </w:tcMar>
            <w:vAlign w:val="center"/>
          </w:tcPr>
          <w:p w14:paraId="11F71034">
            <w:pPr>
              <w:snapToGrid w:val="0"/>
              <w:spacing w:line="400" w:lineRule="exact"/>
              <w:ind w:firstLine="0" w:firstLineChars="0"/>
              <w:jc w:val="center"/>
              <w:textAlignment w:val="center"/>
              <w:rPr>
                <w:rFonts w:ascii="宋体" w:hAnsi="宋体" w:cs="宋体"/>
                <w:bCs/>
                <w:color w:val="000000"/>
                <w:sz w:val="20"/>
              </w:rPr>
            </w:pPr>
            <w:r>
              <w:rPr>
                <w:rFonts w:hint="eastAsia" w:ascii="宋体" w:hAnsi="宋体" w:cs="宋体"/>
                <w:bCs/>
                <w:color w:val="000000"/>
                <w:sz w:val="20"/>
              </w:rPr>
              <w:t>保额</w:t>
            </w:r>
          </w:p>
        </w:tc>
      </w:tr>
      <w:tr w14:paraId="2399F61F">
        <w:tblPrEx>
          <w:tblCellMar>
            <w:top w:w="0" w:type="dxa"/>
            <w:left w:w="0" w:type="dxa"/>
            <w:bottom w:w="0" w:type="dxa"/>
            <w:right w:w="0" w:type="dxa"/>
          </w:tblCellMar>
        </w:tblPrEx>
        <w:trPr>
          <w:jc w:val="center"/>
        </w:trPr>
        <w:tc>
          <w:tcPr>
            <w:tcW w:w="325" w:type="pct"/>
            <w:vMerge w:val="restart"/>
            <w:tcBorders>
              <w:top w:val="single" w:color="000000" w:sz="4" w:space="0"/>
              <w:left w:val="single" w:color="000000" w:sz="4" w:space="0"/>
              <w:right w:val="single" w:color="000000" w:sz="4" w:space="0"/>
            </w:tcBorders>
            <w:textDirection w:val="tbRlV"/>
          </w:tcPr>
          <w:p w14:paraId="1C6B8FF4">
            <w:pPr>
              <w:snapToGrid w:val="0"/>
              <w:spacing w:line="400" w:lineRule="exact"/>
              <w:ind w:firstLine="0" w:firstLineChars="0"/>
              <w:jc w:val="center"/>
              <w:textAlignment w:val="center"/>
              <w:rPr>
                <w:rFonts w:ascii="宋体" w:hAnsi="宋体" w:cs="宋体"/>
                <w:b/>
                <w:color w:val="000000"/>
                <w:sz w:val="20"/>
              </w:rPr>
            </w:pPr>
            <w:r>
              <w:rPr>
                <w:rFonts w:hint="eastAsia" w:ascii="宋体" w:hAnsi="宋体" w:cs="宋体"/>
                <w:b/>
                <w:color w:val="000000"/>
                <w:sz w:val="20"/>
              </w:rPr>
              <w:t>商 业 团 体 保 险 项 目</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757CD">
            <w:pPr>
              <w:snapToGrid w:val="0"/>
              <w:spacing w:line="400" w:lineRule="exact"/>
              <w:ind w:firstLine="0" w:firstLineChars="0"/>
              <w:jc w:val="both"/>
              <w:textAlignment w:val="center"/>
              <w:rPr>
                <w:rFonts w:ascii="宋体" w:hAnsi="宋体" w:cs="宋体"/>
                <w:color w:val="000000"/>
                <w:sz w:val="20"/>
              </w:rPr>
            </w:pPr>
            <w:r>
              <w:rPr>
                <w:rFonts w:hint="eastAsia" w:ascii="宋体" w:hAnsi="宋体" w:cs="宋体"/>
                <w:color w:val="000000"/>
                <w:sz w:val="20"/>
              </w:rPr>
              <w:t>团体社保补充医疗保险</w:t>
            </w:r>
          </w:p>
        </w:tc>
        <w:tc>
          <w:tcPr>
            <w:tcW w:w="2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E47E2">
            <w:pPr>
              <w:snapToGrid w:val="0"/>
              <w:spacing w:line="400" w:lineRule="exact"/>
              <w:ind w:firstLine="0" w:firstLineChars="0"/>
              <w:jc w:val="both"/>
              <w:textAlignment w:val="center"/>
              <w:rPr>
                <w:rFonts w:ascii="宋体" w:hAnsi="宋体" w:cs="宋体"/>
                <w:color w:val="000000"/>
                <w:sz w:val="20"/>
              </w:rPr>
            </w:pPr>
            <w:r>
              <w:rPr>
                <w:rFonts w:hint="eastAsia" w:ascii="宋体" w:hAnsi="宋体" w:cs="宋体"/>
                <w:color w:val="000000"/>
                <w:sz w:val="20"/>
              </w:rPr>
              <w:t>在起付线以下及起付线至封顶线之间的符合基本医疗范围内的合理医疗费用（含乙类、含自费）需个人自付部分按100%比例给付。（0免赔额）</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E7502">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4.7万元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EB63D">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4.7万元</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EDF04">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4.7万元</w:t>
            </w: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9AA1F">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4.7万元</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4096C">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w:t>
            </w:r>
          </w:p>
        </w:tc>
      </w:tr>
      <w:tr w14:paraId="3627CB1F">
        <w:tblPrEx>
          <w:tblCellMar>
            <w:top w:w="0" w:type="dxa"/>
            <w:left w:w="0" w:type="dxa"/>
            <w:bottom w:w="0" w:type="dxa"/>
            <w:right w:w="0" w:type="dxa"/>
          </w:tblCellMar>
        </w:tblPrEx>
        <w:trPr>
          <w:jc w:val="center"/>
        </w:trPr>
        <w:tc>
          <w:tcPr>
            <w:tcW w:w="325" w:type="pct"/>
            <w:vMerge w:val="continue"/>
            <w:tcBorders>
              <w:left w:val="single" w:color="000000" w:sz="4" w:space="0"/>
              <w:right w:val="single" w:color="000000" w:sz="4" w:space="0"/>
            </w:tcBorders>
          </w:tcPr>
          <w:p w14:paraId="069E0FA7">
            <w:pPr>
              <w:widowControl w:val="0"/>
              <w:snapToGrid w:val="0"/>
              <w:spacing w:line="400" w:lineRule="exact"/>
              <w:ind w:firstLine="0" w:firstLineChars="0"/>
              <w:jc w:val="both"/>
              <w:rPr>
                <w:rFonts w:ascii="宋体" w:hAnsi="宋体" w:cs="宋体"/>
                <w:kern w:val="2"/>
                <w:szCs w:val="22"/>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D20AF">
            <w:pPr>
              <w:snapToGrid w:val="0"/>
              <w:spacing w:line="400" w:lineRule="exact"/>
              <w:ind w:firstLine="0" w:firstLineChars="0"/>
              <w:jc w:val="both"/>
              <w:textAlignment w:val="center"/>
              <w:rPr>
                <w:rFonts w:ascii="宋体" w:hAnsi="宋体" w:cs="宋体"/>
                <w:color w:val="000000"/>
                <w:sz w:val="20"/>
              </w:rPr>
            </w:pPr>
            <w:r>
              <w:rPr>
                <w:rFonts w:hint="eastAsia" w:ascii="宋体" w:hAnsi="宋体" w:cs="宋体"/>
                <w:color w:val="000000"/>
                <w:sz w:val="20"/>
              </w:rPr>
              <w:t>团体门急诊医疗保险</w:t>
            </w:r>
          </w:p>
        </w:tc>
        <w:tc>
          <w:tcPr>
            <w:tcW w:w="2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E0DAD">
            <w:pPr>
              <w:snapToGrid w:val="0"/>
              <w:spacing w:line="400" w:lineRule="exact"/>
              <w:ind w:firstLine="0" w:firstLineChars="0"/>
              <w:jc w:val="both"/>
              <w:textAlignment w:val="center"/>
              <w:rPr>
                <w:rFonts w:ascii="宋体" w:hAnsi="宋体" w:cs="宋体"/>
                <w:color w:val="000000"/>
                <w:sz w:val="20"/>
              </w:rPr>
            </w:pPr>
            <w:r>
              <w:rPr>
                <w:rFonts w:hint="eastAsia" w:ascii="宋体" w:hAnsi="宋体" w:cs="宋体"/>
                <w:color w:val="000000"/>
                <w:sz w:val="20"/>
              </w:rPr>
              <w:t>被保险人因疾病进行门、急诊治疗所发生的符合基本医疗范围内的医疗费用，在扣除年免赔100元后，对剩余部分按100%比例给付。在社区医院就诊而产生的合理医疗费用，每人最高赔付300元/年。</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9A709">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0.4万元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805E4">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0.3万元</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EB952">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0.3万元</w:t>
            </w: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393AE">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0.3万元</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8238E">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0.08万元</w:t>
            </w:r>
          </w:p>
        </w:tc>
      </w:tr>
      <w:tr w14:paraId="1E760793">
        <w:tblPrEx>
          <w:tblCellMar>
            <w:top w:w="0" w:type="dxa"/>
            <w:left w:w="0" w:type="dxa"/>
            <w:bottom w:w="0" w:type="dxa"/>
            <w:right w:w="0" w:type="dxa"/>
          </w:tblCellMar>
        </w:tblPrEx>
        <w:trPr>
          <w:jc w:val="center"/>
        </w:trPr>
        <w:tc>
          <w:tcPr>
            <w:tcW w:w="325" w:type="pct"/>
            <w:vMerge w:val="continue"/>
            <w:tcBorders>
              <w:left w:val="single" w:color="000000" w:sz="4" w:space="0"/>
              <w:right w:val="single" w:color="000000" w:sz="4" w:space="0"/>
            </w:tcBorders>
          </w:tcPr>
          <w:p w14:paraId="53BAB112">
            <w:pPr>
              <w:widowControl w:val="0"/>
              <w:snapToGrid w:val="0"/>
              <w:spacing w:line="400" w:lineRule="exact"/>
              <w:ind w:firstLine="0" w:firstLineChars="0"/>
              <w:jc w:val="both"/>
              <w:rPr>
                <w:rFonts w:ascii="宋体" w:hAnsi="宋体" w:cs="宋体"/>
                <w:kern w:val="2"/>
                <w:szCs w:val="22"/>
              </w:rPr>
            </w:pPr>
          </w:p>
        </w:tc>
        <w:tc>
          <w:tcPr>
            <w:tcW w:w="34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76B5C4F">
            <w:pPr>
              <w:snapToGrid w:val="0"/>
              <w:spacing w:line="400" w:lineRule="exact"/>
              <w:ind w:firstLine="0" w:firstLineChars="0"/>
              <w:jc w:val="both"/>
              <w:textAlignment w:val="center"/>
              <w:rPr>
                <w:rFonts w:ascii="宋体" w:hAnsi="宋体" w:cs="宋体"/>
                <w:color w:val="000000"/>
                <w:sz w:val="20"/>
              </w:rPr>
            </w:pPr>
            <w:r>
              <w:rPr>
                <w:rFonts w:hint="eastAsia" w:ascii="宋体" w:hAnsi="宋体" w:cs="宋体"/>
                <w:color w:val="000000"/>
                <w:sz w:val="20"/>
              </w:rPr>
              <w:t>团体住院津贴医疗保险</w:t>
            </w:r>
          </w:p>
        </w:tc>
        <w:tc>
          <w:tcPr>
            <w:tcW w:w="2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4ACB2">
            <w:pPr>
              <w:snapToGrid w:val="0"/>
              <w:spacing w:line="400" w:lineRule="exact"/>
              <w:ind w:firstLine="0" w:firstLineChars="0"/>
              <w:jc w:val="both"/>
              <w:textAlignment w:val="center"/>
              <w:rPr>
                <w:rFonts w:ascii="宋体" w:hAnsi="宋体" w:cs="宋体"/>
                <w:color w:val="000000"/>
                <w:sz w:val="20"/>
              </w:rPr>
            </w:pPr>
            <w:r>
              <w:rPr>
                <w:rFonts w:hint="eastAsia" w:ascii="宋体" w:hAnsi="宋体" w:cs="宋体"/>
                <w:color w:val="000000"/>
                <w:sz w:val="20"/>
              </w:rPr>
              <w:t>因疾病或意外住院，给付住院津贴。</w:t>
            </w:r>
          </w:p>
          <w:p w14:paraId="070A589E">
            <w:pPr>
              <w:snapToGrid w:val="0"/>
              <w:spacing w:line="400" w:lineRule="exact"/>
              <w:ind w:firstLine="0" w:firstLineChars="0"/>
              <w:jc w:val="both"/>
              <w:textAlignment w:val="center"/>
              <w:rPr>
                <w:rFonts w:ascii="宋体" w:hAnsi="宋体" w:cs="宋体"/>
                <w:color w:val="000000"/>
                <w:sz w:val="20"/>
              </w:rPr>
            </w:pPr>
            <w:r>
              <w:rPr>
                <w:rFonts w:hint="eastAsia" w:ascii="宋体" w:hAnsi="宋体" w:cs="宋体"/>
                <w:color w:val="000000"/>
                <w:sz w:val="20"/>
              </w:rPr>
              <w:t>（0免赔额）</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95D71">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380元/天</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F1203">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280元/天</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F5105">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180元/天</w:t>
            </w: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F5607">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200元/天</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262E1">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50元/天</w:t>
            </w:r>
          </w:p>
        </w:tc>
      </w:tr>
      <w:tr w14:paraId="6A551D48">
        <w:tblPrEx>
          <w:tblCellMar>
            <w:top w:w="0" w:type="dxa"/>
            <w:left w:w="0" w:type="dxa"/>
            <w:bottom w:w="0" w:type="dxa"/>
            <w:right w:w="0" w:type="dxa"/>
          </w:tblCellMar>
        </w:tblPrEx>
        <w:trPr>
          <w:jc w:val="center"/>
        </w:trPr>
        <w:tc>
          <w:tcPr>
            <w:tcW w:w="325" w:type="pct"/>
            <w:vMerge w:val="continue"/>
            <w:tcBorders>
              <w:left w:val="single" w:color="000000" w:sz="4" w:space="0"/>
              <w:right w:val="single" w:color="000000" w:sz="4" w:space="0"/>
            </w:tcBorders>
          </w:tcPr>
          <w:p w14:paraId="3CCD1E3D">
            <w:pPr>
              <w:widowControl w:val="0"/>
              <w:snapToGrid w:val="0"/>
              <w:spacing w:line="400" w:lineRule="exact"/>
              <w:ind w:firstLine="0" w:firstLineChars="0"/>
              <w:jc w:val="both"/>
              <w:rPr>
                <w:rFonts w:ascii="宋体" w:hAnsi="宋体" w:cs="宋体"/>
                <w:kern w:val="2"/>
                <w:szCs w:val="22"/>
              </w:rPr>
            </w:pPr>
          </w:p>
        </w:tc>
        <w:tc>
          <w:tcPr>
            <w:tcW w:w="34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6CF0A">
            <w:pPr>
              <w:widowControl w:val="0"/>
              <w:snapToGrid w:val="0"/>
              <w:spacing w:line="400" w:lineRule="exact"/>
              <w:ind w:firstLine="0" w:firstLineChars="0"/>
              <w:jc w:val="both"/>
              <w:rPr>
                <w:rFonts w:ascii="宋体" w:hAnsi="宋体" w:cs="宋体"/>
                <w:kern w:val="2"/>
                <w:szCs w:val="22"/>
              </w:rPr>
            </w:pPr>
          </w:p>
        </w:tc>
        <w:tc>
          <w:tcPr>
            <w:tcW w:w="2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7F915">
            <w:pPr>
              <w:snapToGrid w:val="0"/>
              <w:spacing w:line="400" w:lineRule="exact"/>
              <w:ind w:firstLine="0" w:firstLineChars="0"/>
              <w:jc w:val="both"/>
              <w:textAlignment w:val="center"/>
              <w:rPr>
                <w:rFonts w:ascii="宋体" w:hAnsi="宋体" w:cs="宋体"/>
                <w:color w:val="000000"/>
                <w:sz w:val="20"/>
              </w:rPr>
            </w:pPr>
            <w:r>
              <w:rPr>
                <w:rFonts w:hint="eastAsia" w:ascii="宋体" w:hAnsi="宋体" w:cs="宋体"/>
                <w:color w:val="000000"/>
                <w:sz w:val="20"/>
              </w:rPr>
              <w:t>重症监护病房治疗补贴（免赔0天，全年最多15天，且与疾病津贴不重复赔付）</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44B80">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500元/天</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73F9A">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400元/天</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42624">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300元/天</w:t>
            </w: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8D0C2">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300元/天</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1A1BF">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100元/天</w:t>
            </w:r>
          </w:p>
        </w:tc>
      </w:tr>
      <w:tr w14:paraId="1FFB466C">
        <w:tblPrEx>
          <w:tblCellMar>
            <w:top w:w="0" w:type="dxa"/>
            <w:left w:w="0" w:type="dxa"/>
            <w:bottom w:w="0" w:type="dxa"/>
            <w:right w:w="0" w:type="dxa"/>
          </w:tblCellMar>
        </w:tblPrEx>
        <w:trPr>
          <w:jc w:val="center"/>
        </w:trPr>
        <w:tc>
          <w:tcPr>
            <w:tcW w:w="325" w:type="pct"/>
            <w:vMerge w:val="continue"/>
            <w:tcBorders>
              <w:left w:val="single" w:color="000000" w:sz="4" w:space="0"/>
              <w:right w:val="single" w:color="000000" w:sz="4" w:space="0"/>
            </w:tcBorders>
          </w:tcPr>
          <w:p w14:paraId="00EADE44">
            <w:pPr>
              <w:widowControl w:val="0"/>
              <w:snapToGrid w:val="0"/>
              <w:spacing w:line="400" w:lineRule="exact"/>
              <w:ind w:firstLine="0" w:firstLineChars="0"/>
              <w:jc w:val="both"/>
              <w:rPr>
                <w:rFonts w:ascii="宋体" w:hAnsi="宋体" w:cs="宋体"/>
                <w:kern w:val="2"/>
                <w:szCs w:val="22"/>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88066">
            <w:pPr>
              <w:snapToGrid w:val="0"/>
              <w:spacing w:line="400" w:lineRule="exact"/>
              <w:ind w:firstLine="0" w:firstLineChars="0"/>
              <w:jc w:val="both"/>
              <w:textAlignment w:val="center"/>
              <w:rPr>
                <w:rFonts w:ascii="宋体" w:hAnsi="宋体" w:cs="宋体"/>
                <w:color w:val="000000"/>
                <w:sz w:val="20"/>
              </w:rPr>
            </w:pPr>
            <w:r>
              <w:rPr>
                <w:rFonts w:hint="eastAsia" w:ascii="宋体" w:hAnsi="宋体" w:cs="宋体"/>
                <w:color w:val="000000"/>
                <w:sz w:val="20"/>
              </w:rPr>
              <w:t>女性生育保险</w:t>
            </w:r>
          </w:p>
        </w:tc>
        <w:tc>
          <w:tcPr>
            <w:tcW w:w="2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8C2AD">
            <w:pPr>
              <w:snapToGrid w:val="0"/>
              <w:spacing w:line="400" w:lineRule="exact"/>
              <w:ind w:firstLine="0" w:firstLineChars="0"/>
              <w:jc w:val="both"/>
              <w:textAlignment w:val="center"/>
              <w:rPr>
                <w:rFonts w:ascii="宋体" w:hAnsi="宋体" w:cs="宋体"/>
                <w:color w:val="000000"/>
                <w:sz w:val="20"/>
              </w:rPr>
            </w:pPr>
            <w:r>
              <w:rPr>
                <w:rFonts w:hint="eastAsia" w:ascii="宋体" w:hAnsi="宋体" w:cs="宋体"/>
                <w:color w:val="000000"/>
                <w:sz w:val="20"/>
              </w:rPr>
              <w:t>在保险期间内，被保险人分娩的，保险人按照女性生育津贴保险金额一次性给付被保险人女性生育津贴保险金。</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92BB7">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0.18万元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41663">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0.18万元</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C930C">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0.18万元</w:t>
            </w: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CF610">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60743">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w:t>
            </w:r>
          </w:p>
        </w:tc>
      </w:tr>
      <w:tr w14:paraId="13C415FD">
        <w:tblPrEx>
          <w:tblCellMar>
            <w:top w:w="0" w:type="dxa"/>
            <w:left w:w="0" w:type="dxa"/>
            <w:bottom w:w="0" w:type="dxa"/>
            <w:right w:w="0" w:type="dxa"/>
          </w:tblCellMar>
        </w:tblPrEx>
        <w:trPr>
          <w:jc w:val="center"/>
        </w:trPr>
        <w:tc>
          <w:tcPr>
            <w:tcW w:w="325" w:type="pct"/>
            <w:vMerge w:val="continue"/>
            <w:tcBorders>
              <w:left w:val="single" w:color="000000" w:sz="4" w:space="0"/>
              <w:right w:val="single" w:color="000000" w:sz="4" w:space="0"/>
            </w:tcBorders>
          </w:tcPr>
          <w:p w14:paraId="110217B0">
            <w:pPr>
              <w:widowControl w:val="0"/>
              <w:snapToGrid w:val="0"/>
              <w:spacing w:line="400" w:lineRule="exact"/>
              <w:ind w:firstLine="0" w:firstLineChars="0"/>
              <w:jc w:val="both"/>
              <w:rPr>
                <w:rFonts w:ascii="宋体" w:hAnsi="宋体" w:cs="宋体"/>
                <w:kern w:val="2"/>
                <w:szCs w:val="22"/>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43351">
            <w:pPr>
              <w:snapToGrid w:val="0"/>
              <w:spacing w:line="400" w:lineRule="exact"/>
              <w:ind w:firstLine="0" w:firstLineChars="0"/>
              <w:jc w:val="both"/>
              <w:textAlignment w:val="center"/>
              <w:rPr>
                <w:rFonts w:ascii="宋体" w:hAnsi="宋体" w:cs="宋体"/>
                <w:color w:val="000000"/>
                <w:sz w:val="20"/>
              </w:rPr>
            </w:pPr>
            <w:r>
              <w:rPr>
                <w:rFonts w:hint="eastAsia" w:ascii="宋体" w:hAnsi="宋体" w:cs="宋体"/>
                <w:color w:val="000000"/>
                <w:sz w:val="20"/>
              </w:rPr>
              <w:t>意外医疗保险</w:t>
            </w:r>
          </w:p>
        </w:tc>
        <w:tc>
          <w:tcPr>
            <w:tcW w:w="2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7BD8A">
            <w:pPr>
              <w:snapToGrid w:val="0"/>
              <w:spacing w:line="400" w:lineRule="exact"/>
              <w:ind w:firstLine="0" w:firstLineChars="0"/>
              <w:jc w:val="both"/>
              <w:textAlignment w:val="center"/>
              <w:rPr>
                <w:rFonts w:ascii="宋体" w:hAnsi="宋体" w:cs="宋体"/>
                <w:color w:val="000000"/>
                <w:sz w:val="20"/>
              </w:rPr>
            </w:pPr>
            <w:r>
              <w:rPr>
                <w:rFonts w:hint="eastAsia" w:ascii="宋体" w:hAnsi="宋体" w:cs="宋体"/>
                <w:color w:val="000000"/>
                <w:sz w:val="20"/>
              </w:rPr>
              <w:t>因意外伤害实际发生的医疗费用（含个人自付及全额自费部分），经医保报销后的剩余部分，保险人按100%比例赔付。</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12069">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1万元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AC425">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1万元</w:t>
            </w:r>
          </w:p>
        </w:tc>
        <w:tc>
          <w:tcPr>
            <w:tcW w:w="4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3920D">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1万元</w:t>
            </w: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3EAD7">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1万元</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46095">
            <w:pPr>
              <w:snapToGrid w:val="0"/>
              <w:spacing w:line="400" w:lineRule="exact"/>
              <w:ind w:firstLine="0" w:firstLineChars="0"/>
              <w:jc w:val="center"/>
              <w:textAlignment w:val="center"/>
              <w:rPr>
                <w:rFonts w:ascii="宋体" w:hAnsi="宋体" w:cs="宋体"/>
                <w:color w:val="000000"/>
                <w:sz w:val="20"/>
              </w:rPr>
            </w:pPr>
            <w:r>
              <w:rPr>
                <w:rFonts w:hint="eastAsia" w:ascii="宋体" w:hAnsi="宋体" w:cs="宋体"/>
                <w:color w:val="000000"/>
                <w:sz w:val="20"/>
              </w:rPr>
              <w:t>1万元</w:t>
            </w:r>
          </w:p>
        </w:tc>
      </w:tr>
      <w:tr w14:paraId="21E028A5">
        <w:tblPrEx>
          <w:tblCellMar>
            <w:top w:w="0" w:type="dxa"/>
            <w:left w:w="0" w:type="dxa"/>
            <w:bottom w:w="0" w:type="dxa"/>
            <w:right w:w="0" w:type="dxa"/>
          </w:tblCellMar>
        </w:tblPrEx>
        <w:trPr>
          <w:jc w:val="center"/>
        </w:trPr>
        <w:tc>
          <w:tcPr>
            <w:tcW w:w="325" w:type="pct"/>
            <w:vMerge w:val="restart"/>
            <w:tcBorders>
              <w:top w:val="single" w:color="auto" w:sz="4" w:space="0"/>
              <w:left w:val="single" w:color="auto" w:sz="4" w:space="0"/>
              <w:right w:val="single" w:color="auto" w:sz="4" w:space="0"/>
            </w:tcBorders>
          </w:tcPr>
          <w:p w14:paraId="19749975">
            <w:pPr>
              <w:snapToGrid w:val="0"/>
              <w:spacing w:line="400" w:lineRule="exact"/>
              <w:ind w:firstLine="0" w:firstLineChars="0"/>
              <w:jc w:val="both"/>
              <w:textAlignment w:val="center"/>
              <w:rPr>
                <w:rFonts w:ascii="宋体" w:hAnsi="宋体" w:cs="宋体"/>
                <w:color w:val="000000"/>
                <w:sz w:val="20"/>
              </w:rPr>
            </w:pPr>
            <w:r>
              <w:rPr>
                <w:rFonts w:hint="eastAsia" w:ascii="宋体" w:hAnsi="宋体" w:cs="宋体"/>
                <w:color w:val="000000"/>
                <w:sz w:val="22"/>
              </w:rPr>
              <w:t>基</w:t>
            </w:r>
            <w:r>
              <w:rPr>
                <w:rFonts w:hint="eastAsia" w:ascii="宋体" w:hAnsi="宋体" w:cs="宋体"/>
                <w:b/>
                <w:color w:val="000000"/>
                <w:sz w:val="20"/>
              </w:rPr>
              <w:t>基金管理项目</w:t>
            </w:r>
          </w:p>
        </w:tc>
        <w:tc>
          <w:tcPr>
            <w:tcW w:w="340"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0BA96B9">
            <w:pPr>
              <w:snapToGrid w:val="0"/>
              <w:spacing w:line="400" w:lineRule="exact"/>
              <w:ind w:firstLine="0" w:firstLineChars="0"/>
              <w:jc w:val="both"/>
              <w:textAlignment w:val="center"/>
              <w:rPr>
                <w:rFonts w:ascii="宋体" w:hAnsi="宋体" w:cs="宋体"/>
                <w:color w:val="000000"/>
                <w:sz w:val="20"/>
              </w:rPr>
            </w:pPr>
            <w:r>
              <w:rPr>
                <w:rFonts w:hint="eastAsia" w:ascii="宋体" w:hAnsi="宋体" w:cs="宋体"/>
                <w:color w:val="000000"/>
                <w:sz w:val="20"/>
              </w:rPr>
              <w:t>重大疾病医疗基金</w:t>
            </w:r>
          </w:p>
        </w:tc>
        <w:tc>
          <w:tcPr>
            <w:tcW w:w="2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D2986">
            <w:pPr>
              <w:snapToGrid w:val="0"/>
              <w:spacing w:line="400" w:lineRule="exact"/>
              <w:ind w:firstLine="0" w:firstLineChars="0"/>
              <w:jc w:val="both"/>
              <w:textAlignment w:val="center"/>
              <w:rPr>
                <w:rFonts w:ascii="宋体" w:hAnsi="宋体" w:cs="宋体"/>
                <w:sz w:val="20"/>
              </w:rPr>
            </w:pPr>
            <w:r>
              <w:rPr>
                <w:rFonts w:hint="eastAsia" w:ascii="宋体" w:hAnsi="宋体" w:cs="宋体"/>
                <w:sz w:val="20"/>
              </w:rPr>
              <w:t>受益人于其保险期内罹患40种重大疾病、3种轻度疾病。在二级及二级以上公立医院接受治疗的，针对重大疾病治疗的必要住院医疗费用、特殊门诊医疗费用、门诊手术医疗费用、重大疾病住院前后门急诊医疗费用、第三方机构检测费用，按100%进行报销。</w:t>
            </w:r>
          </w:p>
          <w:p w14:paraId="2FF1DEFD">
            <w:pPr>
              <w:snapToGrid w:val="0"/>
              <w:spacing w:line="400" w:lineRule="exact"/>
              <w:ind w:firstLine="0" w:firstLineChars="0"/>
              <w:jc w:val="both"/>
              <w:textAlignment w:val="center"/>
              <w:rPr>
                <w:rFonts w:ascii="宋体" w:hAnsi="宋体" w:cs="宋体"/>
                <w:sz w:val="20"/>
              </w:rPr>
            </w:pPr>
            <w:r>
              <w:rPr>
                <w:rFonts w:hint="eastAsia" w:ascii="宋体" w:hAnsi="宋体" w:cs="宋体"/>
                <w:sz w:val="20"/>
              </w:rPr>
              <w:t>院外购药：被保险人罹患重大疾病后，由三级或三级以上公立医院专科医生开具的符合特定药品清单的药品处方（剂量不超过一个月）后，在认可的药店购买和使用特定药品清单中的药品发生的药品费用，按100%进行赔付。</w:t>
            </w:r>
          </w:p>
        </w:tc>
        <w:tc>
          <w:tcPr>
            <w:tcW w:w="218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B9B7A">
            <w:pPr>
              <w:snapToGrid w:val="0"/>
              <w:spacing w:line="400" w:lineRule="exact"/>
              <w:ind w:firstLine="0" w:firstLineChars="0"/>
              <w:jc w:val="center"/>
              <w:textAlignment w:val="center"/>
              <w:rPr>
                <w:rFonts w:ascii="宋体" w:hAnsi="宋体" w:cs="宋体"/>
                <w:sz w:val="20"/>
              </w:rPr>
            </w:pPr>
            <w:r>
              <w:rPr>
                <w:rFonts w:hint="eastAsia" w:ascii="宋体" w:hAnsi="宋体" w:cs="宋体"/>
                <w:sz w:val="20"/>
              </w:rPr>
              <w:t>按照40万元/年的委托资金标准建立重大疾病医疗计划</w:t>
            </w:r>
          </w:p>
        </w:tc>
      </w:tr>
      <w:tr w14:paraId="30A8B01D">
        <w:tblPrEx>
          <w:tblCellMar>
            <w:top w:w="0" w:type="dxa"/>
            <w:left w:w="0" w:type="dxa"/>
            <w:bottom w:w="0" w:type="dxa"/>
            <w:right w:w="0" w:type="dxa"/>
          </w:tblCellMar>
        </w:tblPrEx>
        <w:trPr>
          <w:jc w:val="center"/>
        </w:trPr>
        <w:tc>
          <w:tcPr>
            <w:tcW w:w="325" w:type="pct"/>
            <w:vMerge w:val="continue"/>
            <w:tcBorders>
              <w:left w:val="single" w:color="auto" w:sz="4" w:space="0"/>
              <w:bottom w:val="single" w:color="auto" w:sz="4" w:space="0"/>
              <w:right w:val="single" w:color="auto" w:sz="4" w:space="0"/>
            </w:tcBorders>
          </w:tcPr>
          <w:p w14:paraId="32B8B1F3">
            <w:pPr>
              <w:widowControl w:val="0"/>
              <w:snapToGrid w:val="0"/>
              <w:spacing w:line="400" w:lineRule="exact"/>
              <w:ind w:firstLine="0" w:firstLineChars="0"/>
              <w:jc w:val="both"/>
              <w:rPr>
                <w:rFonts w:ascii="宋体" w:hAnsi="宋体" w:cs="宋体"/>
                <w:kern w:val="2"/>
                <w:szCs w:val="22"/>
              </w:rPr>
            </w:pPr>
          </w:p>
        </w:tc>
        <w:tc>
          <w:tcPr>
            <w:tcW w:w="340"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28FABF9">
            <w:pPr>
              <w:snapToGrid w:val="0"/>
              <w:spacing w:line="400" w:lineRule="exact"/>
              <w:ind w:firstLine="0" w:firstLineChars="0"/>
              <w:jc w:val="both"/>
              <w:textAlignment w:val="center"/>
              <w:rPr>
                <w:rFonts w:ascii="宋体" w:hAnsi="宋体" w:cs="宋体"/>
                <w:color w:val="000000"/>
                <w:sz w:val="20"/>
              </w:rPr>
            </w:pPr>
            <w:r>
              <w:rPr>
                <w:rFonts w:hint="eastAsia" w:ascii="宋体" w:hAnsi="宋体" w:cs="宋体"/>
                <w:color w:val="000000"/>
                <w:sz w:val="20"/>
              </w:rPr>
              <w:t>普通医疗健康保障基金</w:t>
            </w:r>
          </w:p>
        </w:tc>
        <w:tc>
          <w:tcPr>
            <w:tcW w:w="21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69BD9">
            <w:pPr>
              <w:snapToGrid w:val="0"/>
              <w:spacing w:line="400" w:lineRule="exact"/>
              <w:ind w:firstLine="0" w:firstLineChars="0"/>
              <w:jc w:val="both"/>
              <w:textAlignment w:val="center"/>
              <w:rPr>
                <w:rFonts w:ascii="宋体" w:hAnsi="宋体" w:cs="宋体"/>
                <w:sz w:val="20"/>
              </w:rPr>
            </w:pPr>
            <w:r>
              <w:rPr>
                <w:rFonts w:hint="eastAsia" w:ascii="宋体" w:hAnsi="宋体" w:cs="宋体"/>
                <w:sz w:val="20"/>
              </w:rPr>
              <w:t>员工在基本医疗保险定点医疗机构实际发生的门急诊医疗、康复医疗、护理等发生的医疗费用，受托人对受益人经其他途径获得补偿或赔偿后的剩余部分的医疗费用按100%给付，个人年度累计报销额度以年度额度为限。</w:t>
            </w:r>
          </w:p>
        </w:tc>
        <w:tc>
          <w:tcPr>
            <w:tcW w:w="218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F1ED1">
            <w:pPr>
              <w:snapToGrid w:val="0"/>
              <w:spacing w:line="400" w:lineRule="exact"/>
              <w:ind w:firstLine="0" w:firstLineChars="0"/>
              <w:jc w:val="center"/>
              <w:textAlignment w:val="center"/>
              <w:rPr>
                <w:rFonts w:ascii="宋体" w:hAnsi="宋体" w:cs="宋体"/>
                <w:sz w:val="20"/>
              </w:rPr>
            </w:pPr>
            <w:r>
              <w:rPr>
                <w:rFonts w:hint="eastAsia" w:ascii="宋体" w:hAnsi="宋体" w:cs="宋体"/>
                <w:sz w:val="20"/>
              </w:rPr>
              <w:t>1000元/人/年</w:t>
            </w:r>
          </w:p>
        </w:tc>
      </w:tr>
    </w:tbl>
    <w:p w14:paraId="4323C5CE">
      <w:pPr>
        <w:pStyle w:val="4"/>
        <w:snapToGrid w:val="0"/>
        <w:spacing w:before="0" w:after="0" w:line="360" w:lineRule="auto"/>
        <w:ind w:firstLine="643"/>
        <w:rPr>
          <w:rFonts w:ascii="宋体" w:hAnsi="宋体" w:cs="宋体"/>
          <w:color w:val="000000"/>
          <w:szCs w:val="21"/>
        </w:rPr>
      </w:pPr>
      <w:r>
        <w:rPr>
          <w:rFonts w:hint="eastAsia" w:ascii="宋体" w:hAnsi="宋体" w:cs="宋体"/>
          <w:bCs/>
          <w:szCs w:val="21"/>
        </w:rPr>
        <w:br w:type="page"/>
      </w:r>
      <w:r>
        <w:rPr>
          <w:rFonts w:hint="eastAsia" w:ascii="宋体" w:hAnsi="宋体" w:cs="宋体"/>
          <w:color w:val="000000"/>
          <w:sz w:val="21"/>
          <w:szCs w:val="21"/>
        </w:rPr>
        <w:t>3.服务期限</w:t>
      </w:r>
    </w:p>
    <w:p w14:paraId="0A9CCB1D">
      <w:pPr>
        <w:snapToGrid w:val="0"/>
        <w:ind w:firstLine="420"/>
        <w:rPr>
          <w:rFonts w:ascii="宋体" w:hAnsi="宋体" w:cs="宋体"/>
          <w:color w:val="000000"/>
          <w:szCs w:val="21"/>
        </w:rPr>
      </w:pPr>
      <w:r>
        <w:rPr>
          <w:rFonts w:hint="eastAsia" w:ascii="宋体" w:hAnsi="宋体" w:cs="宋体"/>
          <w:color w:val="000000"/>
          <w:szCs w:val="21"/>
        </w:rPr>
        <w:t>本次服务期限为三年，保险生效时间追溯自2026年4月1日零时起，至2029年3月31日24时止。合同有效期三年，保单合同一年一签，保费一年一付，每年保险责任期终止后，招标人根据供应商后评价结果及内外部最新政策要求决定是否续签下一年度合同。</w:t>
      </w:r>
    </w:p>
    <w:p w14:paraId="61E9AD03">
      <w:pPr>
        <w:pStyle w:val="4"/>
        <w:snapToGrid w:val="0"/>
        <w:spacing w:before="0" w:after="0" w:line="360" w:lineRule="auto"/>
        <w:ind w:firstLine="422"/>
        <w:rPr>
          <w:rFonts w:ascii="宋体" w:hAnsi="宋体" w:cs="宋体"/>
          <w:color w:val="000000"/>
          <w:sz w:val="21"/>
          <w:szCs w:val="21"/>
        </w:rPr>
      </w:pPr>
      <w:r>
        <w:rPr>
          <w:rFonts w:hint="eastAsia" w:ascii="宋体" w:hAnsi="宋体" w:cs="宋体"/>
          <w:color w:val="000000"/>
          <w:sz w:val="21"/>
          <w:szCs w:val="21"/>
        </w:rPr>
        <w:t>4.服务质量</w:t>
      </w:r>
    </w:p>
    <w:p w14:paraId="62194219">
      <w:pPr>
        <w:pStyle w:val="4"/>
        <w:snapToGrid w:val="0"/>
        <w:spacing w:before="0" w:after="0" w:line="360" w:lineRule="auto"/>
        <w:ind w:firstLine="422"/>
        <w:rPr>
          <w:rFonts w:ascii="宋体" w:hAnsi="宋体" w:cs="宋体"/>
          <w:b w:val="0"/>
          <w:color w:val="000000"/>
          <w:sz w:val="21"/>
          <w:szCs w:val="21"/>
        </w:rPr>
      </w:pPr>
      <w:r>
        <w:rPr>
          <w:rFonts w:hint="eastAsia" w:ascii="宋体" w:hAnsi="宋体" w:cs="宋体"/>
          <w:color w:val="000000"/>
          <w:sz w:val="21"/>
          <w:szCs w:val="21"/>
        </w:rPr>
        <w:t>4.1.承保服务</w:t>
      </w:r>
    </w:p>
    <w:p w14:paraId="2509FA3B">
      <w:pPr>
        <w:snapToGrid w:val="0"/>
        <w:ind w:firstLine="420"/>
        <w:rPr>
          <w:rFonts w:ascii="宋体" w:hAnsi="宋体" w:cs="宋体"/>
          <w:color w:val="000000"/>
          <w:szCs w:val="21"/>
        </w:rPr>
      </w:pPr>
      <w:r>
        <w:rPr>
          <w:rFonts w:hint="eastAsia" w:ascii="宋体" w:hAnsi="宋体" w:cs="宋体"/>
          <w:color w:val="000000"/>
          <w:szCs w:val="21"/>
        </w:rPr>
        <w:t>4.1.1本项目开展过程中，实行按月收单，保险公司按月主动上门收单。</w:t>
      </w:r>
    </w:p>
    <w:p w14:paraId="46B708FC">
      <w:pPr>
        <w:snapToGrid w:val="0"/>
        <w:ind w:firstLine="420"/>
        <w:rPr>
          <w:rFonts w:ascii="宋体" w:hAnsi="宋体" w:cs="宋体"/>
          <w:color w:val="000000"/>
          <w:szCs w:val="21"/>
        </w:rPr>
      </w:pPr>
      <w:r>
        <w:rPr>
          <w:rFonts w:hint="eastAsia" w:ascii="宋体" w:hAnsi="宋体" w:cs="宋体"/>
          <w:color w:val="000000"/>
          <w:szCs w:val="21"/>
        </w:rPr>
        <w:t>4.1.2对本采购项目设立专项服务小组，其中：项目经理1名，在整个项目运行过程中负责按照本次保险的有关要求为各被保险人提供承保、理赔及其他各类保险服务，包括必要的组织与协调工作等；设置项目客服专员，在整个项目运行过程中全程、及时、准确地提供咨询、查询、理赔、保全及非常规事务解决等服务；承诺落实片区“一对一”服务联系人（总行及42家分支行）。</w:t>
      </w:r>
    </w:p>
    <w:p w14:paraId="07F64BCC">
      <w:pPr>
        <w:snapToGrid w:val="0"/>
        <w:ind w:firstLine="420"/>
        <w:rPr>
          <w:rFonts w:ascii="宋体" w:hAnsi="宋体" w:cs="宋体"/>
          <w:color w:val="000000"/>
          <w:szCs w:val="21"/>
        </w:rPr>
      </w:pPr>
      <w:r>
        <w:rPr>
          <w:rFonts w:hint="eastAsia" w:ascii="宋体" w:hAnsi="宋体" w:cs="宋体"/>
          <w:color w:val="000000"/>
          <w:szCs w:val="21"/>
        </w:rPr>
        <w:t>4.1.3设立24小时咨询服务专线，及时解答员工疑惑，设立保全理赔专线，便于员工查询个人理赔信息。</w:t>
      </w:r>
    </w:p>
    <w:p w14:paraId="39AC7DD4">
      <w:pPr>
        <w:pStyle w:val="4"/>
        <w:snapToGrid w:val="0"/>
        <w:spacing w:before="0" w:after="0" w:line="360" w:lineRule="auto"/>
        <w:ind w:firstLine="422"/>
        <w:rPr>
          <w:rFonts w:ascii="宋体" w:hAnsi="宋体" w:cs="宋体"/>
          <w:b w:val="0"/>
          <w:color w:val="000000"/>
          <w:sz w:val="21"/>
          <w:szCs w:val="21"/>
        </w:rPr>
      </w:pPr>
      <w:r>
        <w:rPr>
          <w:rFonts w:hint="eastAsia" w:ascii="宋体" w:hAnsi="宋体" w:cs="宋体"/>
          <w:color w:val="000000"/>
          <w:sz w:val="21"/>
          <w:szCs w:val="21"/>
        </w:rPr>
        <w:t>4.2保险赔付手续、流程、时间</w:t>
      </w:r>
    </w:p>
    <w:p w14:paraId="4384F293">
      <w:pPr>
        <w:snapToGrid w:val="0"/>
        <w:ind w:firstLine="420"/>
        <w:rPr>
          <w:rFonts w:ascii="宋体" w:hAnsi="宋体" w:cs="宋体"/>
          <w:color w:val="000000"/>
          <w:szCs w:val="21"/>
        </w:rPr>
      </w:pPr>
      <w:r>
        <w:rPr>
          <w:rFonts w:hint="eastAsia" w:ascii="宋体" w:hAnsi="宋体" w:cs="宋体"/>
          <w:color w:val="000000"/>
          <w:szCs w:val="21"/>
        </w:rPr>
        <w:t xml:space="preserve">  投标人需在投标文件中明确保险赔付手续、流程、时间等内容，此项内容将在保险公司与招标人签订的合同条款中明确。</w:t>
      </w:r>
    </w:p>
    <w:p w14:paraId="6D36227F">
      <w:pPr>
        <w:pStyle w:val="4"/>
        <w:snapToGrid w:val="0"/>
        <w:spacing w:before="0" w:after="0" w:line="360" w:lineRule="auto"/>
        <w:ind w:firstLine="422"/>
        <w:rPr>
          <w:rFonts w:ascii="宋体" w:hAnsi="宋体" w:cs="宋体"/>
          <w:b w:val="0"/>
          <w:color w:val="000000"/>
          <w:sz w:val="21"/>
          <w:szCs w:val="21"/>
        </w:rPr>
      </w:pPr>
      <w:r>
        <w:rPr>
          <w:rFonts w:hint="eastAsia" w:ascii="宋体" w:hAnsi="宋体" w:cs="宋体"/>
          <w:color w:val="000000"/>
          <w:sz w:val="21"/>
          <w:szCs w:val="21"/>
        </w:rPr>
        <w:t>4.3其它优质服务、增值服务</w:t>
      </w:r>
    </w:p>
    <w:p w14:paraId="0DBFC17D">
      <w:pPr>
        <w:snapToGrid w:val="0"/>
        <w:ind w:firstLine="420"/>
        <w:rPr>
          <w:rFonts w:ascii="宋体" w:hAnsi="宋体" w:cs="宋体"/>
          <w:color w:val="000000"/>
          <w:szCs w:val="21"/>
        </w:rPr>
      </w:pPr>
      <w:r>
        <w:rPr>
          <w:rFonts w:hint="eastAsia" w:ascii="宋体" w:hAnsi="宋体" w:cs="宋体"/>
          <w:color w:val="000000"/>
          <w:szCs w:val="21"/>
        </w:rPr>
        <w:t xml:space="preserve">4.3.1员工自选追加重疾险和身故险（含疾病、意外），保险公司不得强制要求员工提供体检报告。 </w:t>
      </w:r>
    </w:p>
    <w:p w14:paraId="2576BA79">
      <w:pPr>
        <w:snapToGrid w:val="0"/>
        <w:ind w:firstLine="420"/>
        <w:rPr>
          <w:rFonts w:ascii="宋体" w:hAnsi="宋体" w:cs="宋体"/>
          <w:color w:val="000000"/>
          <w:szCs w:val="21"/>
        </w:rPr>
      </w:pPr>
      <w:r>
        <w:rPr>
          <w:rFonts w:hint="eastAsia" w:ascii="宋体" w:hAnsi="宋体" w:cs="宋体"/>
          <w:color w:val="000000"/>
          <w:szCs w:val="21"/>
        </w:rPr>
        <w:t>4.3.2在投保人提交的理赔材料齐备后，保险公司必须在保证核实资料的准确性的基础上，优化内部工作流程，确保赔付时间最长不得超过服务质量承诺天数。</w:t>
      </w:r>
    </w:p>
    <w:p w14:paraId="387AFAE4">
      <w:pPr>
        <w:snapToGrid w:val="0"/>
        <w:ind w:firstLine="420"/>
        <w:rPr>
          <w:rFonts w:ascii="宋体" w:hAnsi="宋体" w:cs="宋体"/>
          <w:color w:val="000000"/>
          <w:szCs w:val="21"/>
        </w:rPr>
      </w:pPr>
      <w:r>
        <w:rPr>
          <w:rFonts w:hint="eastAsia" w:ascii="宋体" w:hAnsi="宋体" w:cs="宋体"/>
          <w:color w:val="000000"/>
          <w:szCs w:val="21"/>
        </w:rPr>
        <w:t>4.3.3投标人自行编制服务方案，如建立保险电子信息系统平台，提供系统实时查询；提供医疗健康咨询、讲座等增值服务。</w:t>
      </w:r>
    </w:p>
    <w:p w14:paraId="0EB11096">
      <w:pPr>
        <w:pStyle w:val="4"/>
        <w:snapToGrid w:val="0"/>
        <w:spacing w:before="0" w:after="0" w:line="360" w:lineRule="auto"/>
        <w:ind w:firstLine="422"/>
        <w:rPr>
          <w:rFonts w:ascii="宋体" w:hAnsi="宋体" w:cs="宋体"/>
          <w:b w:val="0"/>
          <w:bCs/>
          <w:color w:val="000000"/>
          <w:sz w:val="21"/>
          <w:szCs w:val="21"/>
        </w:rPr>
      </w:pPr>
      <w:r>
        <w:rPr>
          <w:rFonts w:hint="eastAsia" w:ascii="宋体" w:hAnsi="宋体" w:cs="宋体"/>
          <w:color w:val="000000"/>
          <w:sz w:val="21"/>
          <w:szCs w:val="21"/>
        </w:rPr>
        <w:t>4.4 配套服务</w:t>
      </w:r>
    </w:p>
    <w:p w14:paraId="53D208DE">
      <w:pPr>
        <w:snapToGrid w:val="0"/>
        <w:ind w:firstLine="420"/>
        <w:rPr>
          <w:rFonts w:ascii="宋体" w:hAnsi="宋体" w:cs="宋体"/>
          <w:color w:val="000000"/>
          <w:szCs w:val="21"/>
        </w:rPr>
      </w:pPr>
      <w:r>
        <w:rPr>
          <w:rFonts w:hint="eastAsia" w:ascii="宋体" w:hAnsi="宋体" w:cs="宋体"/>
          <w:color w:val="000000"/>
          <w:szCs w:val="21"/>
        </w:rPr>
        <w:t>统计理赔数据，提供详细的职工理赔信息。根据职工提供的理赔资料和理赔结果，保险公司为每位职工建立理赔电子档案，包括所在分支行、姓名、就医时间、就医医院、就医性质（门诊或住院）、疾病种类、是否为重大疾病、就医费用、理赔额等，按季度提供给投保单位，作为单位了解职工健康状况及基金使用情况的重要依据。</w:t>
      </w:r>
    </w:p>
    <w:p w14:paraId="211C613F">
      <w:pPr>
        <w:pStyle w:val="4"/>
        <w:snapToGrid w:val="0"/>
        <w:spacing w:before="0" w:after="0" w:line="360" w:lineRule="auto"/>
        <w:ind w:firstLine="422"/>
        <w:rPr>
          <w:rFonts w:ascii="宋体" w:hAnsi="宋体" w:cs="宋体"/>
          <w:b w:val="0"/>
          <w:color w:val="000000"/>
          <w:sz w:val="21"/>
          <w:szCs w:val="21"/>
        </w:rPr>
      </w:pPr>
      <w:r>
        <w:rPr>
          <w:rFonts w:hint="eastAsia" w:ascii="宋体" w:hAnsi="宋体" w:cs="宋体"/>
          <w:bCs/>
          <w:color w:val="000000"/>
          <w:sz w:val="21"/>
          <w:szCs w:val="21"/>
        </w:rPr>
        <w:t>4.5.</w:t>
      </w:r>
      <w:r>
        <w:rPr>
          <w:rFonts w:hint="eastAsia" w:ascii="宋体" w:hAnsi="宋体" w:cs="宋体"/>
          <w:color w:val="000000"/>
          <w:sz w:val="21"/>
          <w:szCs w:val="21"/>
        </w:rPr>
        <w:t>优待责任</w:t>
      </w:r>
    </w:p>
    <w:p w14:paraId="05858A7F">
      <w:pPr>
        <w:snapToGrid w:val="0"/>
        <w:ind w:firstLine="420"/>
        <w:rPr>
          <w:rFonts w:ascii="宋体" w:hAnsi="宋体" w:cs="宋体"/>
          <w:color w:val="000000"/>
          <w:szCs w:val="21"/>
        </w:rPr>
      </w:pPr>
      <w:r>
        <w:rPr>
          <w:rFonts w:hint="eastAsia" w:ascii="宋体" w:hAnsi="宋体" w:cs="宋体"/>
          <w:color w:val="000000"/>
          <w:szCs w:val="21"/>
        </w:rPr>
        <w:t>为加强费用及成本管控，将建立保费调整机制，按照保险公司上年的实际赔付比例（率）动态调整保费，即：简单赔付率为80%（含）-90%（不含）的，次年人均保费降低5%；简单赔付率为70%（含）-80%（不含）的，次年人均保费降低8%；简单赔付率为60%（含）-70%（不含）的，次年人均保费降低18%；简单赔付率低于60%的，次年人均保费降低20%。当年简单赔付率=当年理赔额/当年保费总额×100%。</w:t>
      </w:r>
    </w:p>
    <w:p w14:paraId="77F2B6B3">
      <w:pPr>
        <w:pStyle w:val="4"/>
        <w:snapToGrid w:val="0"/>
        <w:spacing w:before="0" w:after="0" w:line="360" w:lineRule="auto"/>
        <w:ind w:firstLine="843" w:firstLineChars="400"/>
        <w:rPr>
          <w:rFonts w:ascii="宋体" w:hAnsi="宋体" w:cs="宋体"/>
          <w:snapToGrid w:val="0"/>
          <w:sz w:val="21"/>
          <w:szCs w:val="21"/>
        </w:rPr>
      </w:pPr>
      <w:r>
        <w:rPr>
          <w:rFonts w:hint="eastAsia" w:ascii="宋体" w:hAnsi="宋体" w:cs="宋体"/>
          <w:snapToGrid w:val="0"/>
          <w:sz w:val="21"/>
          <w:szCs w:val="21"/>
        </w:rPr>
        <w:t>5.</w:t>
      </w:r>
      <w:r>
        <w:rPr>
          <w:rFonts w:hint="eastAsia" w:ascii="宋体" w:hAnsi="宋体" w:cs="宋体"/>
          <w:bCs/>
          <w:color w:val="000000"/>
          <w:sz w:val="21"/>
          <w:szCs w:val="21"/>
        </w:rPr>
        <w:t>供应商（即中标人）后评价管理</w:t>
      </w:r>
    </w:p>
    <w:p w14:paraId="1BF7B691">
      <w:pPr>
        <w:widowControl w:val="0"/>
        <w:ind w:firstLine="840" w:firstLineChars="400"/>
        <w:rPr>
          <w:rFonts w:ascii="宋体" w:hAnsi="宋体" w:cs="宋体"/>
          <w:snapToGrid w:val="0"/>
          <w:szCs w:val="21"/>
        </w:rPr>
      </w:pPr>
      <w:r>
        <w:rPr>
          <w:rFonts w:hint="eastAsia" w:ascii="宋体" w:hAnsi="宋体" w:cs="宋体"/>
          <w:snapToGrid w:val="0"/>
          <w:szCs w:val="21"/>
        </w:rPr>
        <w:t>供应商后评价，包括评价方式、评价指标及标准、评价结果的运用等。评价标准如下：</w:t>
      </w:r>
    </w:p>
    <w:tbl>
      <w:tblPr>
        <w:tblStyle w:val="5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9"/>
        <w:gridCol w:w="1363"/>
        <w:gridCol w:w="796"/>
        <w:gridCol w:w="6696"/>
      </w:tblGrid>
      <w:tr w14:paraId="148FA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629" w:type="dxa"/>
            <w:shd w:val="clear" w:color="auto" w:fill="B6DDE8"/>
          </w:tcPr>
          <w:p w14:paraId="53A762A5">
            <w:pPr>
              <w:widowControl w:val="0"/>
              <w:adjustRightInd w:val="0"/>
              <w:spacing w:line="400" w:lineRule="exact"/>
              <w:ind w:firstLine="0" w:firstLineChars="0"/>
              <w:jc w:val="center"/>
              <w:rPr>
                <w:rFonts w:ascii="宋体" w:hAnsi="宋体" w:cs="宋体"/>
                <w:color w:val="000000"/>
                <w:kern w:val="2"/>
                <w:szCs w:val="21"/>
              </w:rPr>
            </w:pPr>
          </w:p>
        </w:tc>
        <w:tc>
          <w:tcPr>
            <w:tcW w:w="1363" w:type="dxa"/>
            <w:shd w:val="clear" w:color="auto" w:fill="B6DDE8"/>
            <w:vAlign w:val="center"/>
          </w:tcPr>
          <w:p w14:paraId="2DE1939C">
            <w:pPr>
              <w:widowControl w:val="0"/>
              <w:adjustRightInd w:val="0"/>
              <w:spacing w:line="400" w:lineRule="exact"/>
              <w:ind w:firstLine="0" w:firstLineChars="0"/>
              <w:jc w:val="center"/>
              <w:rPr>
                <w:rFonts w:ascii="宋体" w:hAnsi="宋体" w:cs="宋体"/>
                <w:color w:val="000000"/>
                <w:kern w:val="2"/>
                <w:szCs w:val="21"/>
              </w:rPr>
            </w:pPr>
            <w:r>
              <w:rPr>
                <w:rFonts w:hint="eastAsia" w:ascii="宋体" w:hAnsi="宋体" w:cs="宋体"/>
                <w:color w:val="000000"/>
                <w:kern w:val="2"/>
                <w:szCs w:val="21"/>
              </w:rPr>
              <w:t>评价指标</w:t>
            </w:r>
          </w:p>
        </w:tc>
        <w:tc>
          <w:tcPr>
            <w:tcW w:w="796" w:type="dxa"/>
            <w:shd w:val="clear" w:color="auto" w:fill="B6DDE8"/>
            <w:vAlign w:val="center"/>
          </w:tcPr>
          <w:p w14:paraId="5E29E319">
            <w:pPr>
              <w:widowControl w:val="0"/>
              <w:adjustRightInd w:val="0"/>
              <w:spacing w:line="400" w:lineRule="exact"/>
              <w:ind w:firstLine="0" w:firstLineChars="0"/>
              <w:jc w:val="center"/>
              <w:rPr>
                <w:rFonts w:ascii="宋体" w:hAnsi="宋体" w:cs="宋体"/>
                <w:color w:val="000000"/>
                <w:kern w:val="2"/>
                <w:szCs w:val="21"/>
              </w:rPr>
            </w:pPr>
            <w:r>
              <w:rPr>
                <w:rFonts w:hint="eastAsia" w:ascii="宋体" w:hAnsi="宋体" w:cs="宋体"/>
                <w:color w:val="000000"/>
                <w:kern w:val="2"/>
                <w:szCs w:val="21"/>
              </w:rPr>
              <w:t>频率</w:t>
            </w:r>
          </w:p>
        </w:tc>
        <w:tc>
          <w:tcPr>
            <w:tcW w:w="6696" w:type="dxa"/>
            <w:shd w:val="clear" w:color="auto" w:fill="B6DDE8"/>
            <w:vAlign w:val="center"/>
          </w:tcPr>
          <w:p w14:paraId="7EFE745E">
            <w:pPr>
              <w:widowControl w:val="0"/>
              <w:adjustRightInd w:val="0"/>
              <w:spacing w:line="400" w:lineRule="exact"/>
              <w:ind w:firstLine="0" w:firstLineChars="0"/>
              <w:jc w:val="center"/>
              <w:rPr>
                <w:rFonts w:ascii="宋体" w:hAnsi="宋体" w:cs="宋体"/>
                <w:color w:val="000000"/>
                <w:kern w:val="2"/>
                <w:szCs w:val="21"/>
              </w:rPr>
            </w:pPr>
            <w:r>
              <w:rPr>
                <w:rFonts w:hint="eastAsia" w:ascii="宋体" w:hAnsi="宋体" w:cs="宋体"/>
                <w:color w:val="000000"/>
                <w:kern w:val="2"/>
                <w:szCs w:val="21"/>
              </w:rPr>
              <w:t>评价标准</w:t>
            </w:r>
          </w:p>
        </w:tc>
      </w:tr>
      <w:tr w14:paraId="1E92D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jc w:val="center"/>
        </w:trPr>
        <w:tc>
          <w:tcPr>
            <w:tcW w:w="629" w:type="dxa"/>
            <w:vMerge w:val="restart"/>
            <w:shd w:val="clear" w:color="auto" w:fill="B6DDE8"/>
            <w:vAlign w:val="center"/>
          </w:tcPr>
          <w:p w14:paraId="3C5FF781">
            <w:pPr>
              <w:widowControl w:val="0"/>
              <w:adjustRightInd w:val="0"/>
              <w:spacing w:line="400" w:lineRule="exact"/>
              <w:ind w:firstLine="0" w:firstLineChars="0"/>
              <w:jc w:val="center"/>
              <w:rPr>
                <w:rFonts w:ascii="宋体" w:hAnsi="宋体" w:cs="宋体"/>
                <w:color w:val="000000"/>
                <w:kern w:val="2"/>
                <w:szCs w:val="21"/>
              </w:rPr>
            </w:pPr>
            <w:r>
              <w:rPr>
                <w:rFonts w:hint="eastAsia" w:ascii="宋体" w:hAnsi="宋体" w:cs="宋体"/>
                <w:color w:val="000000"/>
                <w:kern w:val="2"/>
                <w:szCs w:val="21"/>
              </w:rPr>
              <w:t>评价指标及标准</w:t>
            </w:r>
          </w:p>
        </w:tc>
        <w:tc>
          <w:tcPr>
            <w:tcW w:w="1363" w:type="dxa"/>
            <w:vAlign w:val="center"/>
          </w:tcPr>
          <w:p w14:paraId="0CECA63C">
            <w:pPr>
              <w:widowControl w:val="0"/>
              <w:adjustRightInd w:val="0"/>
              <w:spacing w:line="400" w:lineRule="exact"/>
              <w:ind w:firstLine="0" w:firstLineChars="0"/>
              <w:jc w:val="center"/>
              <w:rPr>
                <w:rFonts w:ascii="宋体" w:hAnsi="宋体" w:cs="宋体"/>
                <w:color w:val="000000"/>
                <w:kern w:val="2"/>
                <w:szCs w:val="21"/>
              </w:rPr>
            </w:pPr>
            <w:r>
              <w:rPr>
                <w:rFonts w:hint="eastAsia" w:ascii="宋体" w:hAnsi="宋体" w:cs="宋体"/>
                <w:color w:val="000000"/>
                <w:kern w:val="2"/>
                <w:szCs w:val="21"/>
              </w:rPr>
              <w:t>理赔处理效率</w:t>
            </w:r>
          </w:p>
          <w:p w14:paraId="00013EBE">
            <w:pPr>
              <w:widowControl w:val="0"/>
              <w:adjustRightInd w:val="0"/>
              <w:spacing w:line="400" w:lineRule="exact"/>
              <w:ind w:firstLine="0" w:firstLineChars="0"/>
              <w:jc w:val="center"/>
              <w:rPr>
                <w:rFonts w:ascii="宋体" w:hAnsi="宋体" w:cs="宋体"/>
                <w:color w:val="000000"/>
                <w:kern w:val="2"/>
                <w:szCs w:val="21"/>
              </w:rPr>
            </w:pPr>
            <w:r>
              <w:rPr>
                <w:rFonts w:hint="eastAsia" w:ascii="宋体" w:hAnsi="宋体" w:cs="宋体"/>
                <w:color w:val="000000"/>
                <w:kern w:val="2"/>
                <w:szCs w:val="21"/>
              </w:rPr>
              <w:t>(50分)</w:t>
            </w:r>
          </w:p>
        </w:tc>
        <w:tc>
          <w:tcPr>
            <w:tcW w:w="796" w:type="dxa"/>
            <w:vMerge w:val="restart"/>
            <w:vAlign w:val="center"/>
          </w:tcPr>
          <w:p w14:paraId="272B0E70">
            <w:pPr>
              <w:widowControl w:val="0"/>
              <w:adjustRightInd w:val="0"/>
              <w:spacing w:line="400" w:lineRule="exact"/>
              <w:ind w:firstLine="0" w:firstLineChars="0"/>
              <w:jc w:val="center"/>
              <w:rPr>
                <w:rFonts w:ascii="宋体" w:hAnsi="宋体" w:cs="宋体"/>
                <w:color w:val="000000"/>
                <w:kern w:val="2"/>
                <w:szCs w:val="21"/>
              </w:rPr>
            </w:pPr>
            <w:r>
              <w:rPr>
                <w:rFonts w:hint="eastAsia" w:ascii="宋体" w:hAnsi="宋体" w:cs="宋体"/>
                <w:color w:val="000000"/>
                <w:kern w:val="2"/>
                <w:szCs w:val="21"/>
              </w:rPr>
              <w:t>按年</w:t>
            </w:r>
          </w:p>
        </w:tc>
        <w:tc>
          <w:tcPr>
            <w:tcW w:w="6696" w:type="dxa"/>
            <w:vAlign w:val="center"/>
          </w:tcPr>
          <w:p w14:paraId="3668B19B">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40分：理赔审核时间在15个工作日内。</w:t>
            </w:r>
          </w:p>
          <w:p w14:paraId="16DDC0D3">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35分：理赔审核时间在30个工作日内。</w:t>
            </w:r>
          </w:p>
          <w:p w14:paraId="79E7DB5B">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20分：理赔审核时间在45个工作日内。</w:t>
            </w:r>
          </w:p>
          <w:p w14:paraId="01BC7356">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5分：理赔审核时间超过45个工作日。</w:t>
            </w:r>
          </w:p>
          <w:p w14:paraId="3BEDDBD1">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0分：理赔处理不及时。</w:t>
            </w:r>
          </w:p>
        </w:tc>
      </w:tr>
      <w:tr w14:paraId="4EC04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5" w:hRule="atLeast"/>
          <w:jc w:val="center"/>
        </w:trPr>
        <w:tc>
          <w:tcPr>
            <w:tcW w:w="629" w:type="dxa"/>
            <w:vMerge w:val="continue"/>
            <w:shd w:val="clear" w:color="auto" w:fill="B6DDE8"/>
          </w:tcPr>
          <w:p w14:paraId="1214D0F1">
            <w:pPr>
              <w:widowControl w:val="0"/>
              <w:adjustRightInd w:val="0"/>
              <w:spacing w:line="400" w:lineRule="exact"/>
              <w:ind w:firstLine="0" w:firstLineChars="0"/>
              <w:jc w:val="center"/>
              <w:rPr>
                <w:rFonts w:ascii="宋体" w:hAnsi="宋体" w:cs="宋体"/>
                <w:color w:val="000000"/>
                <w:kern w:val="2"/>
                <w:szCs w:val="21"/>
              </w:rPr>
            </w:pPr>
          </w:p>
        </w:tc>
        <w:tc>
          <w:tcPr>
            <w:tcW w:w="1363" w:type="dxa"/>
            <w:vAlign w:val="center"/>
          </w:tcPr>
          <w:p w14:paraId="5F991E01">
            <w:pPr>
              <w:widowControl w:val="0"/>
              <w:adjustRightInd w:val="0"/>
              <w:spacing w:line="400" w:lineRule="exact"/>
              <w:ind w:firstLine="0" w:firstLineChars="0"/>
              <w:jc w:val="center"/>
              <w:rPr>
                <w:rFonts w:ascii="宋体" w:hAnsi="宋体" w:cs="宋体"/>
                <w:color w:val="000000"/>
                <w:kern w:val="2"/>
                <w:szCs w:val="21"/>
              </w:rPr>
            </w:pPr>
            <w:r>
              <w:rPr>
                <w:rFonts w:hint="eastAsia" w:ascii="宋体" w:hAnsi="宋体" w:cs="宋体"/>
                <w:color w:val="000000"/>
                <w:kern w:val="2"/>
                <w:szCs w:val="21"/>
              </w:rPr>
              <w:t>服务人员专业水平(10分)</w:t>
            </w:r>
          </w:p>
        </w:tc>
        <w:tc>
          <w:tcPr>
            <w:tcW w:w="796" w:type="dxa"/>
            <w:vMerge w:val="continue"/>
            <w:vAlign w:val="center"/>
          </w:tcPr>
          <w:p w14:paraId="598B863D">
            <w:pPr>
              <w:widowControl w:val="0"/>
              <w:adjustRightInd w:val="0"/>
              <w:spacing w:line="400" w:lineRule="exact"/>
              <w:ind w:firstLine="0" w:firstLineChars="0"/>
              <w:jc w:val="center"/>
              <w:rPr>
                <w:rFonts w:ascii="宋体" w:hAnsi="宋体" w:cs="宋体"/>
                <w:color w:val="000000"/>
                <w:kern w:val="2"/>
                <w:szCs w:val="21"/>
              </w:rPr>
            </w:pPr>
          </w:p>
        </w:tc>
        <w:tc>
          <w:tcPr>
            <w:tcW w:w="6696" w:type="dxa"/>
            <w:vAlign w:val="center"/>
          </w:tcPr>
          <w:p w14:paraId="4DC3114F">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10分：服务人员专业水平很高，能准确解答问题。</w:t>
            </w:r>
          </w:p>
          <w:p w14:paraId="67514BD3">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7分：服务人员专业水平一般，需改进。</w:t>
            </w:r>
          </w:p>
          <w:p w14:paraId="3602F3CD">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4分：服务人员专业水平较低，影响服务质量。</w:t>
            </w:r>
          </w:p>
          <w:p w14:paraId="667A3084">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0分：服务人员专业水平不合格。</w:t>
            </w:r>
          </w:p>
        </w:tc>
      </w:tr>
      <w:tr w14:paraId="2BCD9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1" w:hRule="atLeast"/>
          <w:jc w:val="center"/>
        </w:trPr>
        <w:tc>
          <w:tcPr>
            <w:tcW w:w="629" w:type="dxa"/>
            <w:vMerge w:val="continue"/>
            <w:shd w:val="clear" w:color="auto" w:fill="B6DDE8"/>
          </w:tcPr>
          <w:p w14:paraId="2578812F">
            <w:pPr>
              <w:widowControl w:val="0"/>
              <w:adjustRightInd w:val="0"/>
              <w:spacing w:line="400" w:lineRule="exact"/>
              <w:ind w:firstLine="0" w:firstLineChars="0"/>
              <w:jc w:val="center"/>
              <w:rPr>
                <w:rFonts w:ascii="宋体" w:hAnsi="宋体" w:cs="宋体"/>
                <w:color w:val="000000"/>
                <w:kern w:val="2"/>
                <w:szCs w:val="21"/>
              </w:rPr>
            </w:pPr>
          </w:p>
        </w:tc>
        <w:tc>
          <w:tcPr>
            <w:tcW w:w="1363" w:type="dxa"/>
            <w:vAlign w:val="center"/>
          </w:tcPr>
          <w:p w14:paraId="003EEE51">
            <w:pPr>
              <w:widowControl w:val="0"/>
              <w:adjustRightInd w:val="0"/>
              <w:spacing w:line="400" w:lineRule="exact"/>
              <w:ind w:firstLine="0" w:firstLineChars="0"/>
              <w:jc w:val="center"/>
              <w:rPr>
                <w:rFonts w:ascii="宋体" w:hAnsi="宋体" w:cs="宋体"/>
                <w:color w:val="000000"/>
                <w:kern w:val="2"/>
                <w:szCs w:val="21"/>
              </w:rPr>
            </w:pPr>
            <w:r>
              <w:rPr>
                <w:rFonts w:hint="eastAsia" w:ascii="宋体" w:hAnsi="宋体" w:cs="宋体"/>
                <w:color w:val="000000"/>
                <w:kern w:val="2"/>
                <w:szCs w:val="21"/>
              </w:rPr>
              <w:t>服务人员友好度(15分)</w:t>
            </w:r>
          </w:p>
        </w:tc>
        <w:tc>
          <w:tcPr>
            <w:tcW w:w="796" w:type="dxa"/>
            <w:vMerge w:val="continue"/>
            <w:vAlign w:val="center"/>
          </w:tcPr>
          <w:p w14:paraId="4EB4E5DA">
            <w:pPr>
              <w:widowControl w:val="0"/>
              <w:adjustRightInd w:val="0"/>
              <w:spacing w:line="400" w:lineRule="exact"/>
              <w:ind w:firstLine="0" w:firstLineChars="0"/>
              <w:jc w:val="center"/>
              <w:rPr>
                <w:rFonts w:ascii="宋体" w:hAnsi="宋体" w:cs="宋体"/>
                <w:color w:val="000000"/>
                <w:kern w:val="2"/>
                <w:szCs w:val="21"/>
              </w:rPr>
            </w:pPr>
          </w:p>
        </w:tc>
        <w:tc>
          <w:tcPr>
            <w:tcW w:w="6696" w:type="dxa"/>
            <w:vAlign w:val="center"/>
          </w:tcPr>
          <w:p w14:paraId="1113F2D0">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15分：服务人员友好度很高，能提供良好服务体验。</w:t>
            </w:r>
          </w:p>
          <w:p w14:paraId="1FB2F71A">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12分：服务人员友好度一般，需改进。</w:t>
            </w:r>
          </w:p>
          <w:p w14:paraId="27B3F4DA">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8分：服务人员友好度较低，影响服务体验。</w:t>
            </w:r>
          </w:p>
          <w:p w14:paraId="1D3EC4B9">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5分：服务人员不友好，给员工造成困扰。</w:t>
            </w:r>
          </w:p>
          <w:p w14:paraId="701AAFE9">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0分：服务人员态度恶劣。</w:t>
            </w:r>
          </w:p>
        </w:tc>
      </w:tr>
      <w:tr w14:paraId="227CA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4" w:hRule="atLeast"/>
          <w:jc w:val="center"/>
        </w:trPr>
        <w:tc>
          <w:tcPr>
            <w:tcW w:w="629" w:type="dxa"/>
            <w:vMerge w:val="continue"/>
            <w:shd w:val="clear" w:color="auto" w:fill="B6DDE8"/>
          </w:tcPr>
          <w:p w14:paraId="6C4CB50C">
            <w:pPr>
              <w:widowControl w:val="0"/>
              <w:adjustRightInd w:val="0"/>
              <w:spacing w:line="400" w:lineRule="exact"/>
              <w:ind w:firstLine="0" w:firstLineChars="0"/>
              <w:jc w:val="center"/>
              <w:rPr>
                <w:rFonts w:ascii="宋体" w:hAnsi="宋体" w:cs="宋体"/>
                <w:color w:val="000000"/>
                <w:kern w:val="2"/>
                <w:szCs w:val="21"/>
              </w:rPr>
            </w:pPr>
          </w:p>
        </w:tc>
        <w:tc>
          <w:tcPr>
            <w:tcW w:w="1363" w:type="dxa"/>
            <w:vAlign w:val="center"/>
          </w:tcPr>
          <w:p w14:paraId="6A53E381">
            <w:pPr>
              <w:widowControl w:val="0"/>
              <w:adjustRightInd w:val="0"/>
              <w:spacing w:line="400" w:lineRule="exact"/>
              <w:ind w:firstLine="0" w:firstLineChars="0"/>
              <w:jc w:val="center"/>
              <w:rPr>
                <w:rFonts w:ascii="宋体" w:hAnsi="宋体" w:cs="宋体"/>
                <w:color w:val="000000"/>
                <w:kern w:val="2"/>
                <w:szCs w:val="21"/>
              </w:rPr>
            </w:pPr>
            <w:r>
              <w:rPr>
                <w:rFonts w:hint="eastAsia" w:ascii="宋体" w:hAnsi="宋体" w:cs="宋体"/>
                <w:color w:val="000000"/>
                <w:kern w:val="2"/>
                <w:szCs w:val="21"/>
              </w:rPr>
              <w:t>服务手册(15分)</w:t>
            </w:r>
          </w:p>
        </w:tc>
        <w:tc>
          <w:tcPr>
            <w:tcW w:w="796" w:type="dxa"/>
            <w:vMerge w:val="continue"/>
            <w:vAlign w:val="center"/>
          </w:tcPr>
          <w:p w14:paraId="68830F8F">
            <w:pPr>
              <w:widowControl w:val="0"/>
              <w:adjustRightInd w:val="0"/>
              <w:spacing w:line="400" w:lineRule="exact"/>
              <w:ind w:firstLine="0" w:firstLineChars="0"/>
              <w:jc w:val="center"/>
              <w:rPr>
                <w:rFonts w:ascii="宋体" w:hAnsi="宋体" w:cs="宋体"/>
                <w:color w:val="000000"/>
                <w:kern w:val="2"/>
                <w:szCs w:val="21"/>
              </w:rPr>
            </w:pPr>
          </w:p>
        </w:tc>
        <w:tc>
          <w:tcPr>
            <w:tcW w:w="6696" w:type="dxa"/>
            <w:vAlign w:val="center"/>
          </w:tcPr>
          <w:p w14:paraId="50A826D1">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15分：保险服务手册内容宣传到位，理赔流程清晰，员工易理解。</w:t>
            </w:r>
          </w:p>
          <w:p w14:paraId="64CFD457">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12分：保险服务手册内容一般，理赔流程较清晰，可优化。</w:t>
            </w:r>
          </w:p>
          <w:p w14:paraId="15E0259E">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8分：保险服务手册内容信息不够清晰，需改进。</w:t>
            </w:r>
          </w:p>
          <w:p w14:paraId="4CA41BBA">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5分：保险服务手册内容信息混淆，员工难以理解。</w:t>
            </w:r>
          </w:p>
          <w:p w14:paraId="18F8B2EF">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0分：保险服务手册内容信息不透明，理赔流程不清晰。</w:t>
            </w:r>
          </w:p>
        </w:tc>
      </w:tr>
      <w:tr w14:paraId="657D6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4" w:hRule="atLeast"/>
          <w:jc w:val="center"/>
        </w:trPr>
        <w:tc>
          <w:tcPr>
            <w:tcW w:w="629" w:type="dxa"/>
            <w:vMerge w:val="continue"/>
            <w:shd w:val="clear" w:color="auto" w:fill="B6DDE8"/>
          </w:tcPr>
          <w:p w14:paraId="7858FA36">
            <w:pPr>
              <w:widowControl w:val="0"/>
              <w:adjustRightInd w:val="0"/>
              <w:spacing w:line="400" w:lineRule="exact"/>
              <w:ind w:firstLine="0" w:firstLineChars="0"/>
              <w:jc w:val="center"/>
              <w:rPr>
                <w:rFonts w:ascii="宋体" w:hAnsi="宋体" w:cs="宋体"/>
                <w:color w:val="000000"/>
                <w:kern w:val="2"/>
                <w:szCs w:val="21"/>
              </w:rPr>
            </w:pPr>
          </w:p>
        </w:tc>
        <w:tc>
          <w:tcPr>
            <w:tcW w:w="1363" w:type="dxa"/>
            <w:vAlign w:val="center"/>
          </w:tcPr>
          <w:p w14:paraId="30B508BC">
            <w:pPr>
              <w:widowControl w:val="0"/>
              <w:adjustRightInd w:val="0"/>
              <w:spacing w:line="400" w:lineRule="exact"/>
              <w:ind w:firstLine="0" w:firstLineChars="0"/>
              <w:jc w:val="center"/>
              <w:rPr>
                <w:rFonts w:ascii="宋体" w:hAnsi="宋体" w:cs="宋体"/>
                <w:color w:val="000000"/>
                <w:kern w:val="2"/>
                <w:szCs w:val="21"/>
              </w:rPr>
            </w:pPr>
            <w:r>
              <w:rPr>
                <w:rFonts w:hint="eastAsia" w:ascii="宋体" w:hAnsi="宋体" w:cs="宋体"/>
                <w:color w:val="000000"/>
                <w:kern w:val="2"/>
                <w:szCs w:val="21"/>
              </w:rPr>
              <w:t>服务响应速度</w:t>
            </w:r>
          </w:p>
          <w:p w14:paraId="0B1647D8">
            <w:pPr>
              <w:widowControl w:val="0"/>
              <w:adjustRightInd w:val="0"/>
              <w:spacing w:line="400" w:lineRule="exact"/>
              <w:ind w:firstLine="0" w:firstLineChars="0"/>
              <w:jc w:val="center"/>
              <w:rPr>
                <w:rFonts w:ascii="宋体" w:hAnsi="宋体" w:cs="宋体"/>
                <w:color w:val="000000"/>
                <w:kern w:val="2"/>
                <w:szCs w:val="21"/>
              </w:rPr>
            </w:pPr>
            <w:r>
              <w:rPr>
                <w:rFonts w:hint="eastAsia" w:ascii="宋体" w:hAnsi="宋体" w:cs="宋体"/>
                <w:color w:val="000000"/>
                <w:kern w:val="2"/>
                <w:szCs w:val="21"/>
              </w:rPr>
              <w:t>(10分)</w:t>
            </w:r>
          </w:p>
        </w:tc>
        <w:tc>
          <w:tcPr>
            <w:tcW w:w="796" w:type="dxa"/>
            <w:vMerge w:val="continue"/>
            <w:vAlign w:val="center"/>
          </w:tcPr>
          <w:p w14:paraId="1C8636CE">
            <w:pPr>
              <w:widowControl w:val="0"/>
              <w:adjustRightInd w:val="0"/>
              <w:spacing w:line="400" w:lineRule="exact"/>
              <w:ind w:firstLine="0" w:firstLineChars="0"/>
              <w:jc w:val="center"/>
              <w:rPr>
                <w:rFonts w:ascii="宋体" w:hAnsi="宋体" w:cs="宋体"/>
                <w:color w:val="000000"/>
                <w:kern w:val="2"/>
                <w:szCs w:val="21"/>
              </w:rPr>
            </w:pPr>
          </w:p>
        </w:tc>
        <w:tc>
          <w:tcPr>
            <w:tcW w:w="6696" w:type="dxa"/>
            <w:vAlign w:val="center"/>
          </w:tcPr>
          <w:p w14:paraId="5E35F3EE">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10分：服务人员响应时间在24小时内。</w:t>
            </w:r>
          </w:p>
          <w:p w14:paraId="28C6E352">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7分：服务人员响应时间在48小时内。</w:t>
            </w:r>
          </w:p>
          <w:p w14:paraId="06706674">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5分：服务人员响应时间在72小时内。</w:t>
            </w:r>
          </w:p>
          <w:p w14:paraId="4F6EDB45">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0分：服务人员响应时间超过72小时。</w:t>
            </w:r>
          </w:p>
        </w:tc>
      </w:tr>
      <w:tr w14:paraId="55D74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629" w:type="dxa"/>
            <w:vMerge w:val="restart"/>
            <w:shd w:val="clear" w:color="auto" w:fill="B6DDE8"/>
            <w:vAlign w:val="center"/>
          </w:tcPr>
          <w:p w14:paraId="3AB243A7">
            <w:pPr>
              <w:widowControl w:val="0"/>
              <w:adjustRightInd w:val="0"/>
              <w:spacing w:line="400" w:lineRule="exact"/>
              <w:ind w:firstLine="0" w:firstLineChars="0"/>
              <w:jc w:val="center"/>
              <w:rPr>
                <w:rFonts w:ascii="宋体" w:hAnsi="宋体" w:cs="宋体"/>
                <w:color w:val="000000"/>
                <w:kern w:val="2"/>
                <w:szCs w:val="21"/>
              </w:rPr>
            </w:pPr>
            <w:r>
              <w:rPr>
                <w:rFonts w:hint="eastAsia" w:ascii="宋体" w:hAnsi="宋体" w:cs="宋体"/>
                <w:color w:val="000000"/>
                <w:kern w:val="2"/>
                <w:szCs w:val="21"/>
              </w:rPr>
              <w:t>评价结果运用</w:t>
            </w:r>
          </w:p>
        </w:tc>
        <w:tc>
          <w:tcPr>
            <w:tcW w:w="2159" w:type="dxa"/>
            <w:gridSpan w:val="2"/>
            <w:vAlign w:val="center"/>
          </w:tcPr>
          <w:p w14:paraId="57A875BC">
            <w:pPr>
              <w:widowControl w:val="0"/>
              <w:adjustRightInd w:val="0"/>
              <w:spacing w:line="400" w:lineRule="exact"/>
              <w:ind w:firstLine="0" w:firstLineChars="0"/>
              <w:jc w:val="center"/>
              <w:rPr>
                <w:rFonts w:ascii="宋体" w:hAnsi="宋体" w:cs="宋体"/>
                <w:color w:val="000000"/>
                <w:kern w:val="2"/>
                <w:szCs w:val="21"/>
              </w:rPr>
            </w:pPr>
            <w:r>
              <w:rPr>
                <w:rFonts w:hint="eastAsia" w:ascii="宋体" w:hAnsi="宋体" w:cs="宋体"/>
                <w:color w:val="000000"/>
                <w:kern w:val="2"/>
                <w:szCs w:val="21"/>
              </w:rPr>
              <w:t>评价等级</w:t>
            </w:r>
          </w:p>
        </w:tc>
        <w:tc>
          <w:tcPr>
            <w:tcW w:w="6696" w:type="dxa"/>
            <w:vAlign w:val="center"/>
          </w:tcPr>
          <w:p w14:paraId="687D6D49">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年度考核得分90（含）分以上为“优良级”；80分（含）--90分（不含）为“一般级”；80分（不含）以下为“黑名单级”；</w:t>
            </w:r>
          </w:p>
        </w:tc>
      </w:tr>
      <w:tr w14:paraId="60C64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2" w:hRule="atLeast"/>
          <w:jc w:val="center"/>
        </w:trPr>
        <w:tc>
          <w:tcPr>
            <w:tcW w:w="629" w:type="dxa"/>
            <w:vMerge w:val="continue"/>
            <w:shd w:val="clear" w:color="auto" w:fill="B6DDE8"/>
          </w:tcPr>
          <w:p w14:paraId="54A1B7EB">
            <w:pPr>
              <w:widowControl w:val="0"/>
              <w:adjustRightInd w:val="0"/>
              <w:spacing w:line="400" w:lineRule="exact"/>
              <w:ind w:firstLine="0" w:firstLineChars="0"/>
              <w:jc w:val="center"/>
              <w:rPr>
                <w:rFonts w:ascii="宋体" w:hAnsi="宋体" w:cs="宋体"/>
                <w:color w:val="000000"/>
                <w:kern w:val="2"/>
                <w:szCs w:val="21"/>
              </w:rPr>
            </w:pPr>
          </w:p>
        </w:tc>
        <w:tc>
          <w:tcPr>
            <w:tcW w:w="2159" w:type="dxa"/>
            <w:gridSpan w:val="2"/>
            <w:vAlign w:val="center"/>
          </w:tcPr>
          <w:p w14:paraId="2FF2C3E2">
            <w:pPr>
              <w:widowControl w:val="0"/>
              <w:adjustRightInd w:val="0"/>
              <w:spacing w:line="400" w:lineRule="exact"/>
              <w:ind w:firstLine="0" w:firstLineChars="0"/>
              <w:jc w:val="center"/>
              <w:rPr>
                <w:rFonts w:ascii="宋体" w:hAnsi="宋体" w:cs="宋体"/>
                <w:color w:val="000000"/>
                <w:kern w:val="2"/>
                <w:szCs w:val="21"/>
              </w:rPr>
            </w:pPr>
            <w:r>
              <w:rPr>
                <w:rFonts w:hint="eastAsia" w:ascii="宋体" w:hAnsi="宋体" w:cs="宋体"/>
                <w:color w:val="000000"/>
                <w:kern w:val="2"/>
                <w:szCs w:val="21"/>
              </w:rPr>
              <w:t>管理措施</w:t>
            </w:r>
          </w:p>
        </w:tc>
        <w:tc>
          <w:tcPr>
            <w:tcW w:w="6696" w:type="dxa"/>
            <w:vAlign w:val="center"/>
          </w:tcPr>
          <w:p w14:paraId="085CCE7F">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“优良级”，续签下一期合同。</w:t>
            </w:r>
          </w:p>
          <w:p w14:paraId="56CA12E1">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“一般级”，须提交服务整改报告，由我行研究是否续签下一期合同。</w:t>
            </w:r>
          </w:p>
          <w:p w14:paraId="35CD3C7B">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“黑名单级”，保险合同到期后终止合同，不再续签下一期保险合同。</w:t>
            </w:r>
          </w:p>
          <w:p w14:paraId="59839566">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若服务商在服务期间出现以下情况，将被列为“黑名单级”供应商：</w:t>
            </w:r>
          </w:p>
          <w:p w14:paraId="59D1857F">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（1）出现重大投诉。</w:t>
            </w:r>
          </w:p>
          <w:p w14:paraId="1A81BE07">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（2）影响我行声誉风险情况。</w:t>
            </w:r>
          </w:p>
          <w:p w14:paraId="2E2AB47B">
            <w:pPr>
              <w:widowControl w:val="0"/>
              <w:adjustRightInd w:val="0"/>
              <w:spacing w:line="400" w:lineRule="exact"/>
              <w:ind w:firstLine="0" w:firstLineChars="0"/>
              <w:rPr>
                <w:rFonts w:ascii="宋体" w:hAnsi="宋体" w:cs="宋体"/>
                <w:color w:val="000000"/>
                <w:kern w:val="2"/>
                <w:szCs w:val="21"/>
              </w:rPr>
            </w:pPr>
            <w:r>
              <w:rPr>
                <w:rFonts w:hint="eastAsia" w:ascii="宋体" w:hAnsi="宋体" w:cs="宋体"/>
                <w:color w:val="000000"/>
                <w:kern w:val="2"/>
                <w:szCs w:val="21"/>
              </w:rPr>
              <w:t>（3）出现违规操作，导致我行信息外泄。</w:t>
            </w:r>
          </w:p>
        </w:tc>
      </w:tr>
    </w:tbl>
    <w:p w14:paraId="663D6B8A">
      <w:pPr>
        <w:pStyle w:val="4"/>
        <w:snapToGrid w:val="0"/>
        <w:spacing w:before="0" w:after="0" w:line="360" w:lineRule="auto"/>
        <w:ind w:firstLine="422"/>
        <w:rPr>
          <w:rFonts w:ascii="宋体" w:hAnsi="宋体" w:cs="宋体"/>
          <w:b w:val="0"/>
          <w:bCs/>
          <w:color w:val="000000"/>
          <w:szCs w:val="21"/>
        </w:rPr>
      </w:pPr>
      <w:r>
        <w:rPr>
          <w:rFonts w:hint="eastAsia" w:ascii="宋体" w:hAnsi="宋体" w:cs="宋体"/>
          <w:bCs/>
          <w:color w:val="000000"/>
          <w:sz w:val="21"/>
          <w:szCs w:val="21"/>
        </w:rPr>
        <w:t>6.付款要求</w:t>
      </w:r>
    </w:p>
    <w:p w14:paraId="3820C445">
      <w:pPr>
        <w:widowControl w:val="0"/>
        <w:tabs>
          <w:tab w:val="left" w:pos="602"/>
        </w:tabs>
        <w:ind w:firstLine="420"/>
        <w:jc w:val="both"/>
        <w:rPr>
          <w:rFonts w:ascii="宋体" w:hAnsi="宋体" w:cs="宋体"/>
          <w:color w:val="000000"/>
          <w:szCs w:val="21"/>
        </w:rPr>
      </w:pPr>
      <w:r>
        <w:rPr>
          <w:rFonts w:hint="eastAsia" w:ascii="宋体" w:hAnsi="宋体" w:cs="宋体"/>
          <w:color w:val="000000"/>
          <w:szCs w:val="21"/>
        </w:rPr>
        <w:t>保险费及基金管理费金额根据招标人提供参保人数及类别计算。在签署保险协议、委托管理产品合同、出具保单并开具全额增值税发票和基金托管收据后的15个工作日内，招标人向中标人一次性支付全额保险费及基金管理费。期间涉及被保险人增保、减保按员工保险实际月进行计算，按年支付。</w:t>
      </w:r>
    </w:p>
    <w:p w14:paraId="59F1CD1B">
      <w:pPr>
        <w:pStyle w:val="4"/>
        <w:snapToGrid w:val="0"/>
        <w:spacing w:before="0" w:after="0" w:line="360" w:lineRule="auto"/>
        <w:ind w:firstLine="422"/>
        <w:rPr>
          <w:rFonts w:ascii="宋体" w:hAnsi="宋体" w:cs="宋体"/>
          <w:b w:val="0"/>
          <w:bCs/>
          <w:color w:val="000000"/>
          <w:szCs w:val="21"/>
        </w:rPr>
      </w:pPr>
      <w:r>
        <w:rPr>
          <w:rFonts w:hint="eastAsia" w:ascii="宋体" w:hAnsi="宋体" w:cs="宋体"/>
          <w:bCs/>
          <w:color w:val="000000"/>
          <w:sz w:val="21"/>
          <w:szCs w:val="21"/>
        </w:rPr>
        <w:t>7.其他需要说明的事项</w:t>
      </w:r>
    </w:p>
    <w:p w14:paraId="3AB23DA0">
      <w:pPr>
        <w:widowControl w:val="0"/>
        <w:ind w:firstLine="420"/>
        <w:jc w:val="both"/>
        <w:rPr>
          <w:rFonts w:ascii="宋体" w:hAnsi="宋体" w:cs="宋体"/>
          <w:bCs/>
          <w:color w:val="000000"/>
          <w:kern w:val="2"/>
          <w:szCs w:val="21"/>
        </w:rPr>
      </w:pPr>
      <w:r>
        <w:rPr>
          <w:rFonts w:hint="eastAsia" w:ascii="宋体" w:hAnsi="宋体" w:cs="宋体"/>
          <w:bCs/>
          <w:color w:val="000000"/>
          <w:kern w:val="2"/>
          <w:szCs w:val="21"/>
        </w:rPr>
        <w:t>其他未尽事宜，按双方合同约定为准。</w:t>
      </w:r>
    </w:p>
    <w:p w14:paraId="69C80E29">
      <w:pPr>
        <w:pStyle w:val="27"/>
        <w:ind w:left="151" w:firstLine="480"/>
        <w:rPr>
          <w:rFonts w:eastAsia="宋体" w:cs="宋体"/>
        </w:rPr>
      </w:pPr>
    </w:p>
    <w:p w14:paraId="24C9C64B">
      <w:pPr>
        <w:ind w:firstLine="723"/>
        <w:rPr>
          <w:rStyle w:val="43"/>
          <w:rFonts w:ascii="宋体" w:hAnsi="宋体" w:cs="宋体"/>
        </w:rPr>
      </w:pPr>
      <w:bookmarkStart w:id="309" w:name="_Toc173415206"/>
      <w:r>
        <w:rPr>
          <w:rStyle w:val="43"/>
          <w:rFonts w:hint="eastAsia" w:ascii="宋体" w:hAnsi="宋体" w:cs="宋体"/>
        </w:rPr>
        <w:br w:type="page"/>
      </w:r>
    </w:p>
    <w:p w14:paraId="2BD958BE">
      <w:pPr>
        <w:pStyle w:val="2"/>
        <w:spacing w:line="520" w:lineRule="exact"/>
        <w:ind w:firstLine="0" w:firstLineChars="0"/>
        <w:jc w:val="center"/>
        <w:rPr>
          <w:rStyle w:val="43"/>
          <w:rFonts w:ascii="宋体" w:hAnsi="宋体" w:cs="宋体"/>
          <w:b/>
        </w:rPr>
      </w:pPr>
      <w:r>
        <w:rPr>
          <w:rStyle w:val="43"/>
          <w:rFonts w:hint="eastAsia" w:ascii="宋体" w:hAnsi="宋体" w:cs="宋体"/>
          <w:b/>
        </w:rPr>
        <w:t>第六章    投标文件格式</w:t>
      </w:r>
      <w:bookmarkEnd w:id="305"/>
      <w:bookmarkEnd w:id="306"/>
      <w:bookmarkEnd w:id="307"/>
      <w:bookmarkEnd w:id="308"/>
      <w:bookmarkEnd w:id="309"/>
    </w:p>
    <w:p w14:paraId="6BFC3E46">
      <w:pPr>
        <w:spacing w:line="400" w:lineRule="exact"/>
        <w:ind w:firstLine="480"/>
        <w:rPr>
          <w:rFonts w:ascii="宋体" w:hAnsi="宋体" w:cs="宋体"/>
          <w:sz w:val="24"/>
          <w:szCs w:val="24"/>
        </w:rPr>
      </w:pPr>
      <w:r>
        <w:rPr>
          <w:rFonts w:hint="eastAsia" w:ascii="宋体" w:hAnsi="宋体" w:cs="宋体"/>
          <w:sz w:val="24"/>
          <w:szCs w:val="24"/>
        </w:rPr>
        <w:br w:type="page"/>
      </w:r>
    </w:p>
    <w:p w14:paraId="50F598D5">
      <w:pPr>
        <w:spacing w:line="400" w:lineRule="exact"/>
        <w:ind w:firstLine="480"/>
        <w:rPr>
          <w:rFonts w:ascii="宋体" w:hAnsi="宋体" w:cs="宋体"/>
          <w:sz w:val="24"/>
          <w:szCs w:val="24"/>
        </w:rPr>
      </w:pPr>
    </w:p>
    <w:p w14:paraId="0550B8D0">
      <w:pPr>
        <w:spacing w:line="400" w:lineRule="exact"/>
        <w:ind w:firstLine="0" w:firstLineChars="0"/>
        <w:jc w:val="center"/>
        <w:rPr>
          <w:rFonts w:ascii="宋体" w:hAnsi="宋体" w:cs="宋体"/>
          <w:b/>
          <w:sz w:val="32"/>
          <w:szCs w:val="32"/>
        </w:rPr>
      </w:pPr>
      <w:r>
        <w:rPr>
          <w:rFonts w:hint="eastAsia" w:ascii="宋体" w:hAnsi="宋体" w:cs="宋体"/>
          <w:b/>
          <w:sz w:val="32"/>
          <w:szCs w:val="32"/>
        </w:rPr>
        <w:t>目    录</w:t>
      </w:r>
    </w:p>
    <w:p w14:paraId="568360CE">
      <w:pPr>
        <w:spacing w:line="400" w:lineRule="exact"/>
        <w:ind w:firstLine="482"/>
        <w:rPr>
          <w:rFonts w:ascii="宋体" w:hAnsi="宋体" w:cs="宋体"/>
          <w:b/>
          <w:sz w:val="24"/>
          <w:szCs w:val="24"/>
        </w:rPr>
      </w:pPr>
    </w:p>
    <w:p w14:paraId="23A06AD6">
      <w:pPr>
        <w:spacing w:line="400" w:lineRule="exact"/>
        <w:ind w:firstLine="482"/>
        <w:rPr>
          <w:rFonts w:ascii="宋体" w:hAnsi="宋体" w:cs="宋体"/>
          <w:b/>
          <w:sz w:val="24"/>
          <w:szCs w:val="24"/>
        </w:rPr>
      </w:pPr>
      <w:r>
        <w:rPr>
          <w:rFonts w:hint="eastAsia" w:ascii="宋体" w:hAnsi="宋体" w:cs="宋体"/>
          <w:b/>
          <w:sz w:val="24"/>
          <w:szCs w:val="24"/>
        </w:rPr>
        <w:t>一、投标函部分</w:t>
      </w:r>
    </w:p>
    <w:p w14:paraId="0795FE08">
      <w:pPr>
        <w:spacing w:line="400" w:lineRule="exact"/>
        <w:ind w:firstLine="482"/>
        <w:rPr>
          <w:rFonts w:ascii="宋体" w:hAnsi="宋体" w:cs="宋体"/>
          <w:b/>
          <w:sz w:val="24"/>
          <w:szCs w:val="24"/>
        </w:rPr>
      </w:pPr>
      <w:r>
        <w:rPr>
          <w:rFonts w:hint="eastAsia" w:ascii="宋体" w:hAnsi="宋体" w:cs="宋体"/>
          <w:b/>
          <w:sz w:val="24"/>
          <w:szCs w:val="24"/>
        </w:rPr>
        <w:t>二、资格审查（含商务部分）</w:t>
      </w:r>
    </w:p>
    <w:p w14:paraId="3B66623C">
      <w:pPr>
        <w:spacing w:line="400" w:lineRule="exact"/>
        <w:ind w:firstLine="482"/>
        <w:rPr>
          <w:rFonts w:ascii="宋体" w:hAnsi="宋体" w:cs="宋体"/>
          <w:b/>
          <w:sz w:val="24"/>
          <w:szCs w:val="24"/>
        </w:rPr>
      </w:pPr>
      <w:r>
        <w:rPr>
          <w:rFonts w:hint="eastAsia" w:ascii="宋体" w:hAnsi="宋体" w:cs="宋体"/>
          <w:b/>
          <w:sz w:val="24"/>
          <w:szCs w:val="24"/>
        </w:rPr>
        <w:t>三、技术部分</w:t>
      </w:r>
    </w:p>
    <w:p w14:paraId="1248DE30">
      <w:pPr>
        <w:ind w:firstLine="0" w:firstLineChars="0"/>
        <w:rPr>
          <w:rFonts w:ascii="宋体" w:hAnsi="宋体" w:cs="宋体"/>
          <w:b/>
          <w:bCs/>
          <w:sz w:val="40"/>
          <w:szCs w:val="40"/>
        </w:rPr>
      </w:pPr>
      <w:r>
        <w:rPr>
          <w:rFonts w:hint="eastAsia" w:ascii="宋体" w:hAnsi="宋体" w:cs="宋体"/>
          <w:b/>
          <w:bCs/>
          <w:sz w:val="40"/>
          <w:szCs w:val="40"/>
        </w:rPr>
        <w:br w:type="page"/>
      </w:r>
    </w:p>
    <w:p w14:paraId="1D2476D5">
      <w:pPr>
        <w:pStyle w:val="3"/>
        <w:spacing w:line="360" w:lineRule="auto"/>
        <w:ind w:firstLine="0" w:firstLineChars="0"/>
        <w:jc w:val="center"/>
        <w:rPr>
          <w:rFonts w:ascii="宋体" w:hAnsi="宋体" w:eastAsia="宋体" w:cs="宋体"/>
          <w:b w:val="0"/>
          <w:sz w:val="28"/>
          <w:szCs w:val="28"/>
        </w:rPr>
      </w:pPr>
      <w:r>
        <w:rPr>
          <w:rFonts w:hint="eastAsia" w:ascii="宋体" w:hAnsi="宋体" w:eastAsia="宋体" w:cs="宋体"/>
          <w:sz w:val="28"/>
          <w:szCs w:val="28"/>
        </w:rPr>
        <w:t>一、投标函部分</w:t>
      </w:r>
    </w:p>
    <w:p w14:paraId="64BD185D">
      <w:pPr>
        <w:ind w:firstLine="562"/>
        <w:rPr>
          <w:rFonts w:ascii="宋体" w:hAnsi="宋体" w:cs="宋体"/>
          <w:b/>
          <w:sz w:val="28"/>
          <w:u w:val="single"/>
        </w:rPr>
      </w:pPr>
      <w:r>
        <w:rPr>
          <w:rFonts w:hint="eastAsia" w:ascii="宋体" w:hAnsi="宋体" w:cs="宋体"/>
          <w:b/>
          <w:sz w:val="28"/>
          <w:u w:val="single"/>
        </w:rPr>
        <w:br w:type="page"/>
      </w:r>
    </w:p>
    <w:p w14:paraId="4B6D9667">
      <w:pPr>
        <w:tabs>
          <w:tab w:val="left" w:pos="2580"/>
          <w:tab w:val="left" w:pos="5940"/>
        </w:tabs>
        <w:autoSpaceDE w:val="0"/>
        <w:autoSpaceDN w:val="0"/>
        <w:adjustRightInd w:val="0"/>
        <w:snapToGrid w:val="0"/>
        <w:spacing w:line="400" w:lineRule="exact"/>
        <w:ind w:firstLine="0" w:firstLineChars="0"/>
        <w:jc w:val="center"/>
        <w:rPr>
          <w:rFonts w:ascii="宋体" w:hAnsi="宋体" w:cs="宋体"/>
          <w:sz w:val="28"/>
          <w:u w:val="single"/>
        </w:rPr>
      </w:pPr>
      <w:r>
        <w:rPr>
          <w:rFonts w:hint="eastAsia" w:ascii="宋体" w:hAnsi="宋体" w:cs="宋体"/>
          <w:b/>
          <w:sz w:val="28"/>
          <w:u w:val="single"/>
        </w:rPr>
        <w:t xml:space="preserve">                        （项目名称）</w:t>
      </w:r>
    </w:p>
    <w:p w14:paraId="22114D9F">
      <w:pPr>
        <w:tabs>
          <w:tab w:val="left" w:pos="3600"/>
          <w:tab w:val="left" w:pos="4480"/>
          <w:tab w:val="left" w:pos="5360"/>
        </w:tabs>
        <w:autoSpaceDE w:val="0"/>
        <w:autoSpaceDN w:val="0"/>
        <w:adjustRightInd w:val="0"/>
        <w:snapToGrid w:val="0"/>
        <w:spacing w:line="400" w:lineRule="exact"/>
        <w:ind w:firstLine="880"/>
        <w:rPr>
          <w:rFonts w:ascii="宋体" w:hAnsi="宋体" w:cs="宋体"/>
          <w:sz w:val="44"/>
          <w:szCs w:val="44"/>
        </w:rPr>
      </w:pPr>
    </w:p>
    <w:p w14:paraId="7C4238C9">
      <w:pPr>
        <w:tabs>
          <w:tab w:val="left" w:pos="3600"/>
          <w:tab w:val="left" w:pos="4480"/>
          <w:tab w:val="left" w:pos="5360"/>
        </w:tabs>
        <w:autoSpaceDE w:val="0"/>
        <w:autoSpaceDN w:val="0"/>
        <w:adjustRightInd w:val="0"/>
        <w:snapToGrid w:val="0"/>
        <w:spacing w:line="400" w:lineRule="exact"/>
        <w:ind w:firstLine="880"/>
        <w:rPr>
          <w:rFonts w:ascii="宋体" w:hAnsi="宋体" w:cs="宋体"/>
          <w:sz w:val="44"/>
          <w:szCs w:val="44"/>
        </w:rPr>
      </w:pPr>
    </w:p>
    <w:p w14:paraId="34C2BDA5">
      <w:pPr>
        <w:tabs>
          <w:tab w:val="left" w:pos="3600"/>
          <w:tab w:val="left" w:pos="4480"/>
          <w:tab w:val="left" w:pos="5360"/>
        </w:tabs>
        <w:autoSpaceDE w:val="0"/>
        <w:autoSpaceDN w:val="0"/>
        <w:adjustRightInd w:val="0"/>
        <w:snapToGrid w:val="0"/>
        <w:spacing w:line="1200" w:lineRule="exact"/>
        <w:ind w:firstLine="1687"/>
        <w:rPr>
          <w:rFonts w:ascii="宋体" w:hAnsi="宋体" w:cs="宋体"/>
          <w:b/>
          <w:sz w:val="84"/>
          <w:szCs w:val="84"/>
        </w:rPr>
      </w:pPr>
    </w:p>
    <w:p w14:paraId="625E69BF">
      <w:pPr>
        <w:tabs>
          <w:tab w:val="left" w:pos="3600"/>
          <w:tab w:val="left" w:pos="4480"/>
          <w:tab w:val="left" w:pos="5360"/>
        </w:tabs>
        <w:autoSpaceDE w:val="0"/>
        <w:autoSpaceDN w:val="0"/>
        <w:adjustRightInd w:val="0"/>
        <w:snapToGrid w:val="0"/>
        <w:spacing w:line="1200" w:lineRule="exact"/>
        <w:ind w:firstLine="1687"/>
        <w:rPr>
          <w:rFonts w:ascii="宋体" w:hAnsi="宋体" w:cs="宋体"/>
          <w:b/>
          <w:sz w:val="84"/>
          <w:szCs w:val="84"/>
        </w:rPr>
      </w:pPr>
    </w:p>
    <w:p w14:paraId="31FD33C3">
      <w:pPr>
        <w:tabs>
          <w:tab w:val="left" w:pos="3600"/>
          <w:tab w:val="left" w:pos="4480"/>
          <w:tab w:val="left" w:pos="5360"/>
        </w:tabs>
        <w:autoSpaceDE w:val="0"/>
        <w:autoSpaceDN w:val="0"/>
        <w:adjustRightInd w:val="0"/>
        <w:snapToGrid w:val="0"/>
        <w:spacing w:line="1200" w:lineRule="exact"/>
        <w:ind w:firstLine="0" w:firstLineChars="0"/>
        <w:jc w:val="center"/>
        <w:rPr>
          <w:rFonts w:ascii="宋体" w:hAnsi="宋体" w:cs="宋体"/>
          <w:b/>
          <w:sz w:val="84"/>
          <w:szCs w:val="84"/>
        </w:rPr>
      </w:pPr>
      <w:r>
        <w:rPr>
          <w:rFonts w:hint="eastAsia" w:ascii="宋体" w:hAnsi="宋体" w:cs="宋体"/>
          <w:b/>
          <w:sz w:val="84"/>
          <w:szCs w:val="84"/>
        </w:rPr>
        <w:t>投  标  文  件</w:t>
      </w:r>
    </w:p>
    <w:p w14:paraId="74156385">
      <w:pPr>
        <w:autoSpaceDE w:val="0"/>
        <w:autoSpaceDN w:val="0"/>
        <w:adjustRightInd w:val="0"/>
        <w:snapToGrid w:val="0"/>
        <w:spacing w:line="1200" w:lineRule="exact"/>
        <w:ind w:firstLine="320"/>
        <w:rPr>
          <w:rFonts w:ascii="宋体" w:hAnsi="宋体" w:cs="宋体"/>
          <w:sz w:val="16"/>
          <w:szCs w:val="16"/>
        </w:rPr>
      </w:pPr>
    </w:p>
    <w:p w14:paraId="27C3DBA7">
      <w:pPr>
        <w:autoSpaceDE w:val="0"/>
        <w:autoSpaceDN w:val="0"/>
        <w:adjustRightInd w:val="0"/>
        <w:snapToGrid w:val="0"/>
        <w:spacing w:line="1200" w:lineRule="exact"/>
        <w:ind w:firstLine="0" w:firstLineChars="0"/>
        <w:jc w:val="center"/>
        <w:rPr>
          <w:rFonts w:ascii="宋体" w:hAnsi="宋体" w:cs="宋体"/>
          <w:b/>
          <w:sz w:val="36"/>
          <w:szCs w:val="36"/>
        </w:rPr>
      </w:pPr>
      <w:r>
        <w:rPr>
          <w:rFonts w:hint="eastAsia" w:ascii="宋体" w:hAnsi="宋体" w:cs="宋体"/>
          <w:b/>
          <w:sz w:val="36"/>
          <w:szCs w:val="36"/>
        </w:rPr>
        <w:t>投标函部分</w:t>
      </w:r>
    </w:p>
    <w:p w14:paraId="333BF2A9">
      <w:pPr>
        <w:autoSpaceDE w:val="0"/>
        <w:autoSpaceDN w:val="0"/>
        <w:adjustRightInd w:val="0"/>
        <w:snapToGrid w:val="0"/>
        <w:spacing w:line="1200" w:lineRule="exact"/>
        <w:ind w:firstLine="422"/>
        <w:rPr>
          <w:rFonts w:ascii="宋体" w:hAnsi="宋体" w:cs="宋体"/>
          <w:b/>
        </w:rPr>
      </w:pPr>
    </w:p>
    <w:p w14:paraId="111FE072">
      <w:pPr>
        <w:autoSpaceDE w:val="0"/>
        <w:autoSpaceDN w:val="0"/>
        <w:adjustRightInd w:val="0"/>
        <w:snapToGrid w:val="0"/>
        <w:spacing w:line="1200" w:lineRule="exact"/>
        <w:ind w:firstLine="422"/>
        <w:rPr>
          <w:rFonts w:ascii="宋体" w:hAnsi="宋体" w:cs="宋体"/>
          <w:b/>
        </w:rPr>
      </w:pPr>
    </w:p>
    <w:p w14:paraId="39B0C921">
      <w:pPr>
        <w:autoSpaceDE w:val="0"/>
        <w:autoSpaceDN w:val="0"/>
        <w:adjustRightInd w:val="0"/>
        <w:snapToGrid w:val="0"/>
        <w:spacing w:line="400" w:lineRule="exact"/>
        <w:ind w:firstLine="422"/>
        <w:rPr>
          <w:rFonts w:ascii="宋体" w:hAnsi="宋体" w:cs="宋体"/>
          <w:b/>
        </w:rPr>
      </w:pPr>
    </w:p>
    <w:p w14:paraId="0FA1D7D3">
      <w:pPr>
        <w:autoSpaceDE w:val="0"/>
        <w:autoSpaceDN w:val="0"/>
        <w:adjustRightInd w:val="0"/>
        <w:snapToGrid w:val="0"/>
        <w:spacing w:line="400" w:lineRule="exact"/>
        <w:ind w:firstLine="422"/>
        <w:rPr>
          <w:rFonts w:ascii="宋体" w:hAnsi="宋体" w:cs="宋体"/>
          <w:b/>
        </w:rPr>
      </w:pPr>
    </w:p>
    <w:p w14:paraId="446B380A">
      <w:pPr>
        <w:autoSpaceDE w:val="0"/>
        <w:autoSpaceDN w:val="0"/>
        <w:adjustRightInd w:val="0"/>
        <w:snapToGrid w:val="0"/>
        <w:spacing w:line="400" w:lineRule="exact"/>
        <w:ind w:firstLine="422"/>
        <w:rPr>
          <w:rFonts w:ascii="宋体" w:hAnsi="宋体" w:cs="宋体"/>
          <w:b/>
        </w:rPr>
      </w:pPr>
    </w:p>
    <w:p w14:paraId="120A2731">
      <w:pPr>
        <w:tabs>
          <w:tab w:val="left" w:pos="6080"/>
          <w:tab w:val="left" w:pos="6640"/>
        </w:tabs>
        <w:autoSpaceDE w:val="0"/>
        <w:autoSpaceDN w:val="0"/>
        <w:adjustRightInd w:val="0"/>
        <w:snapToGrid w:val="0"/>
        <w:spacing w:line="400" w:lineRule="exact"/>
        <w:ind w:firstLine="0" w:firstLineChars="0"/>
        <w:jc w:val="center"/>
        <w:rPr>
          <w:rFonts w:ascii="宋体" w:hAnsi="宋体" w:cs="宋体"/>
          <w:b/>
          <w:w w:val="99"/>
          <w:sz w:val="28"/>
          <w:szCs w:val="28"/>
        </w:rPr>
      </w:pPr>
      <w:r>
        <w:rPr>
          <w:rFonts w:hint="eastAsia" w:ascii="宋体" w:hAnsi="宋体" w:cs="宋体"/>
          <w:b/>
          <w:w w:val="99"/>
          <w:sz w:val="28"/>
          <w:szCs w:val="28"/>
        </w:rPr>
        <w:t>投  标  人</w:t>
      </w:r>
      <w:r>
        <w:rPr>
          <w:rFonts w:hint="eastAsia" w:ascii="宋体" w:hAnsi="宋体" w:cs="宋体"/>
          <w:b/>
          <w:spacing w:val="1"/>
          <w:w w:val="99"/>
          <w:sz w:val="28"/>
          <w:szCs w:val="28"/>
        </w:rPr>
        <w:t>：</w:t>
      </w:r>
      <w:r>
        <w:rPr>
          <w:rFonts w:hint="eastAsia" w:ascii="宋体" w:hAnsi="宋体" w:cs="宋体"/>
          <w:b/>
          <w:w w:val="198"/>
          <w:sz w:val="28"/>
          <w:szCs w:val="28"/>
          <w:u w:val="single"/>
        </w:rPr>
        <w:t xml:space="preserve"> 　　　　 　　</w:t>
      </w:r>
      <w:r>
        <w:rPr>
          <w:rFonts w:hint="eastAsia" w:ascii="宋体" w:hAnsi="宋体" w:cs="宋体"/>
          <w:b/>
          <w:w w:val="99"/>
          <w:sz w:val="28"/>
          <w:szCs w:val="28"/>
        </w:rPr>
        <w:t>（盖投标人公章）</w:t>
      </w:r>
    </w:p>
    <w:p w14:paraId="40AA8FC4">
      <w:pPr>
        <w:tabs>
          <w:tab w:val="left" w:pos="6080"/>
          <w:tab w:val="left" w:pos="6640"/>
        </w:tabs>
        <w:autoSpaceDE w:val="0"/>
        <w:autoSpaceDN w:val="0"/>
        <w:adjustRightInd w:val="0"/>
        <w:snapToGrid w:val="0"/>
        <w:spacing w:line="400" w:lineRule="exact"/>
        <w:ind w:firstLine="0" w:firstLineChars="0"/>
        <w:jc w:val="center"/>
        <w:rPr>
          <w:rFonts w:ascii="宋体" w:hAnsi="宋体" w:cs="宋体"/>
          <w:b/>
          <w:sz w:val="28"/>
          <w:szCs w:val="28"/>
        </w:rPr>
      </w:pPr>
      <w:r>
        <w:rPr>
          <w:rFonts w:hint="eastAsia" w:ascii="宋体" w:hAnsi="宋体" w:cs="宋体"/>
          <w:b/>
          <w:w w:val="99"/>
          <w:sz w:val="28"/>
          <w:szCs w:val="28"/>
        </w:rPr>
        <w:t>法定代表人或其委托代理人：</w:t>
      </w:r>
      <w:r>
        <w:rPr>
          <w:rFonts w:hint="eastAsia" w:ascii="宋体" w:hAnsi="宋体" w:cs="宋体"/>
          <w:b/>
          <w:w w:val="198"/>
          <w:sz w:val="28"/>
          <w:szCs w:val="28"/>
          <w:u w:val="single"/>
        </w:rPr>
        <w:t xml:space="preserve"> 　　 　</w:t>
      </w:r>
      <w:r>
        <w:rPr>
          <w:rFonts w:hint="eastAsia" w:ascii="宋体" w:hAnsi="宋体" w:cs="宋体"/>
          <w:b/>
          <w:w w:val="99"/>
          <w:sz w:val="28"/>
          <w:szCs w:val="28"/>
        </w:rPr>
        <w:t>（签字或盖章）</w:t>
      </w:r>
    </w:p>
    <w:p w14:paraId="19BCF852">
      <w:pPr>
        <w:tabs>
          <w:tab w:val="left" w:pos="3280"/>
          <w:tab w:val="left" w:pos="4680"/>
          <w:tab w:val="left" w:pos="6080"/>
        </w:tabs>
        <w:autoSpaceDE w:val="0"/>
        <w:autoSpaceDN w:val="0"/>
        <w:adjustRightInd w:val="0"/>
        <w:snapToGrid w:val="0"/>
        <w:spacing w:line="400" w:lineRule="exact"/>
        <w:ind w:firstLine="0" w:firstLineChars="0"/>
        <w:jc w:val="center"/>
        <w:rPr>
          <w:rFonts w:ascii="宋体" w:hAnsi="宋体" w:cs="宋体"/>
          <w:b/>
          <w:sz w:val="28"/>
          <w:szCs w:val="28"/>
        </w:rPr>
      </w:pPr>
      <w:r>
        <w:rPr>
          <w:rFonts w:hint="eastAsia" w:ascii="宋体" w:hAnsi="宋体" w:cs="宋体"/>
          <w:b/>
          <w:w w:val="99"/>
          <w:sz w:val="28"/>
          <w:szCs w:val="28"/>
          <w:u w:val="single"/>
        </w:rPr>
        <w:t xml:space="preserve">   　</w:t>
      </w:r>
      <w:r>
        <w:rPr>
          <w:rFonts w:hint="eastAsia" w:ascii="宋体" w:hAnsi="宋体" w:cs="宋体"/>
          <w:b/>
          <w:w w:val="99"/>
          <w:sz w:val="28"/>
          <w:szCs w:val="28"/>
        </w:rPr>
        <w:t>年</w:t>
      </w:r>
      <w:r>
        <w:rPr>
          <w:rFonts w:hint="eastAsia" w:ascii="宋体" w:hAnsi="宋体" w:cs="宋体"/>
          <w:b/>
          <w:w w:val="99"/>
          <w:sz w:val="28"/>
          <w:szCs w:val="28"/>
          <w:u w:val="single"/>
        </w:rPr>
        <w:t xml:space="preserve">    </w:t>
      </w:r>
      <w:r>
        <w:rPr>
          <w:rFonts w:hint="eastAsia" w:ascii="宋体" w:hAnsi="宋体" w:cs="宋体"/>
          <w:b/>
          <w:w w:val="99"/>
          <w:sz w:val="28"/>
          <w:szCs w:val="28"/>
        </w:rPr>
        <w:t>月</w:t>
      </w:r>
      <w:r>
        <w:rPr>
          <w:rFonts w:hint="eastAsia" w:ascii="宋体" w:hAnsi="宋体" w:cs="宋体"/>
          <w:b/>
          <w:w w:val="99"/>
          <w:sz w:val="28"/>
          <w:szCs w:val="28"/>
          <w:u w:val="single"/>
        </w:rPr>
        <w:t xml:space="preserve">    </w:t>
      </w:r>
      <w:r>
        <w:rPr>
          <w:rFonts w:hint="eastAsia" w:ascii="宋体" w:hAnsi="宋体" w:cs="宋体"/>
          <w:b/>
          <w:w w:val="99"/>
          <w:sz w:val="28"/>
          <w:szCs w:val="28"/>
        </w:rPr>
        <w:t>日</w:t>
      </w:r>
    </w:p>
    <w:p w14:paraId="498094A7">
      <w:pPr>
        <w:autoSpaceDE w:val="0"/>
        <w:autoSpaceDN w:val="0"/>
        <w:adjustRightInd w:val="0"/>
        <w:snapToGrid w:val="0"/>
        <w:spacing w:line="400" w:lineRule="exact"/>
        <w:ind w:firstLine="480"/>
        <w:rPr>
          <w:rFonts w:ascii="宋体" w:hAnsi="宋体" w:cs="宋体"/>
          <w:sz w:val="24"/>
          <w:szCs w:val="21"/>
        </w:rPr>
      </w:pPr>
      <w:r>
        <w:rPr>
          <w:rFonts w:hint="eastAsia" w:ascii="宋体" w:hAnsi="宋体" w:cs="宋体"/>
          <w:sz w:val="24"/>
          <w:szCs w:val="21"/>
        </w:rPr>
        <w:br w:type="page"/>
      </w:r>
    </w:p>
    <w:p w14:paraId="71721D91">
      <w:pPr>
        <w:autoSpaceDE w:val="0"/>
        <w:autoSpaceDN w:val="0"/>
        <w:adjustRightInd w:val="0"/>
        <w:snapToGrid w:val="0"/>
        <w:spacing w:line="400" w:lineRule="exact"/>
        <w:ind w:firstLine="643"/>
        <w:jc w:val="center"/>
        <w:rPr>
          <w:rFonts w:ascii="宋体" w:hAnsi="宋体" w:cs="宋体"/>
          <w:b/>
          <w:sz w:val="32"/>
          <w:szCs w:val="32"/>
        </w:rPr>
      </w:pPr>
    </w:p>
    <w:p w14:paraId="3DAC9A2B">
      <w:pPr>
        <w:autoSpaceDE w:val="0"/>
        <w:autoSpaceDN w:val="0"/>
        <w:adjustRightInd w:val="0"/>
        <w:snapToGrid w:val="0"/>
        <w:spacing w:line="400" w:lineRule="exact"/>
        <w:ind w:firstLine="0" w:firstLineChars="0"/>
        <w:jc w:val="center"/>
        <w:rPr>
          <w:rFonts w:ascii="宋体" w:hAnsi="宋体" w:cs="宋体"/>
          <w:b/>
          <w:sz w:val="32"/>
          <w:szCs w:val="32"/>
        </w:rPr>
      </w:pPr>
      <w:r>
        <w:rPr>
          <w:rFonts w:hint="eastAsia" w:ascii="宋体" w:hAnsi="宋体" w:cs="宋体"/>
          <w:b/>
          <w:sz w:val="32"/>
          <w:szCs w:val="32"/>
        </w:rPr>
        <w:t>目   录</w:t>
      </w:r>
    </w:p>
    <w:p w14:paraId="2F9EF79C">
      <w:pPr>
        <w:autoSpaceDE w:val="0"/>
        <w:autoSpaceDN w:val="0"/>
        <w:adjustRightInd w:val="0"/>
        <w:snapToGrid w:val="0"/>
        <w:spacing w:line="400" w:lineRule="exact"/>
        <w:ind w:firstLine="420"/>
        <w:jc w:val="center"/>
        <w:rPr>
          <w:rFonts w:ascii="宋体" w:hAnsi="宋体" w:cs="宋体"/>
          <w:szCs w:val="21"/>
        </w:rPr>
      </w:pPr>
    </w:p>
    <w:p w14:paraId="586D35A7">
      <w:pPr>
        <w:autoSpaceDE w:val="0"/>
        <w:autoSpaceDN w:val="0"/>
        <w:adjustRightInd w:val="0"/>
        <w:snapToGrid w:val="0"/>
        <w:spacing w:line="400" w:lineRule="exact"/>
        <w:ind w:firstLine="0" w:firstLineChars="0"/>
        <w:jc w:val="center"/>
        <w:rPr>
          <w:rFonts w:ascii="宋体" w:hAnsi="宋体" w:cs="宋体"/>
          <w:w w:val="99"/>
          <w:sz w:val="28"/>
          <w:szCs w:val="28"/>
        </w:rPr>
      </w:pPr>
      <w:r>
        <w:rPr>
          <w:rFonts w:hint="eastAsia" w:ascii="宋体" w:hAnsi="宋体" w:cs="宋体"/>
          <w:szCs w:val="21"/>
        </w:rPr>
        <w:t>格式自拟</w:t>
      </w:r>
    </w:p>
    <w:p w14:paraId="5930DA1D">
      <w:pPr>
        <w:autoSpaceDE w:val="0"/>
        <w:autoSpaceDN w:val="0"/>
        <w:adjustRightInd w:val="0"/>
        <w:snapToGrid w:val="0"/>
        <w:spacing w:line="400" w:lineRule="exact"/>
        <w:ind w:firstLine="551"/>
        <w:jc w:val="both"/>
        <w:rPr>
          <w:rFonts w:ascii="宋体" w:hAnsi="宋体" w:cs="宋体"/>
          <w:w w:val="99"/>
          <w:sz w:val="28"/>
          <w:szCs w:val="28"/>
        </w:rPr>
        <w:sectPr>
          <w:headerReference r:id="rId18" w:type="default"/>
          <w:footerReference r:id="rId19" w:type="default"/>
          <w:pgSz w:w="11906" w:h="16838"/>
          <w:pgMar w:top="1134" w:right="1134" w:bottom="1134" w:left="1134" w:header="851" w:footer="992" w:gutter="0"/>
          <w:pgNumType w:fmt="decimal"/>
          <w:cols w:space="720" w:num="1"/>
          <w:docGrid w:linePitch="312" w:charSpace="0"/>
        </w:sectPr>
      </w:pPr>
    </w:p>
    <w:p w14:paraId="2D9CA14A">
      <w:pPr>
        <w:pStyle w:val="3"/>
        <w:spacing w:before="156" w:beforeLines="50" w:after="156" w:afterLines="50" w:line="400" w:lineRule="exact"/>
        <w:ind w:firstLine="0" w:firstLineChars="0"/>
        <w:jc w:val="center"/>
        <w:rPr>
          <w:rFonts w:ascii="宋体" w:hAnsi="宋体" w:eastAsia="宋体" w:cs="宋体"/>
          <w:sz w:val="28"/>
          <w:szCs w:val="24"/>
        </w:rPr>
      </w:pPr>
      <w:bookmarkStart w:id="310" w:name="_Toc19297"/>
      <w:bookmarkStart w:id="311" w:name="_Toc29541"/>
      <w:bookmarkStart w:id="312" w:name="_Toc14818"/>
      <w:r>
        <w:rPr>
          <w:rFonts w:hint="eastAsia" w:ascii="宋体" w:hAnsi="宋体" w:eastAsia="宋体" w:cs="宋体"/>
          <w:sz w:val="28"/>
          <w:szCs w:val="24"/>
        </w:rPr>
        <w:t>1.投标函</w:t>
      </w:r>
      <w:bookmarkEnd w:id="310"/>
      <w:bookmarkEnd w:id="311"/>
      <w:bookmarkEnd w:id="312"/>
    </w:p>
    <w:p w14:paraId="684DDD7D">
      <w:pPr>
        <w:ind w:firstLine="0" w:firstLineChars="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（招标人全称）：</w:t>
      </w:r>
    </w:p>
    <w:p w14:paraId="39204FE8">
      <w:pPr>
        <w:ind w:firstLine="420"/>
        <w:rPr>
          <w:rFonts w:ascii="宋体" w:hAnsi="宋体" w:cs="宋体"/>
          <w:szCs w:val="21"/>
        </w:rPr>
      </w:pPr>
      <w:r>
        <w:rPr>
          <w:rFonts w:hint="eastAsia" w:ascii="宋体" w:hAnsi="宋体" w:cs="宋体"/>
          <w:snapToGrid w:val="0"/>
          <w:color w:val="000000" w:themeColor="text1"/>
          <w:szCs w:val="21"/>
          <w14:textFill>
            <w14:solidFill>
              <w14:schemeClr w14:val="tx1"/>
            </w14:solidFill>
          </w14:textFill>
        </w:rPr>
        <w:t>1.我方已仔细研究了</w:t>
      </w:r>
      <w:r>
        <w:rPr>
          <w:rFonts w:hint="eastAsia" w:ascii="宋体" w:hAnsi="宋体" w:cs="宋体"/>
          <w:snapToGrid w:val="0"/>
          <w:color w:val="000000" w:themeColor="text1"/>
          <w:szCs w:val="21"/>
          <w:u w:val="single"/>
          <w14:textFill>
            <w14:solidFill>
              <w14:schemeClr w14:val="tx1"/>
            </w14:solidFill>
          </w14:textFill>
        </w:rPr>
        <w:tab/>
      </w:r>
      <w:r>
        <w:rPr>
          <w:rFonts w:hint="eastAsia" w:ascii="宋体" w:hAnsi="宋体" w:cs="宋体"/>
          <w:snapToGrid w:val="0"/>
          <w:color w:val="000000" w:themeColor="text1"/>
          <w:szCs w:val="21"/>
          <w:u w:val="single"/>
          <w14:textFill>
            <w14:solidFill>
              <w14:schemeClr w14:val="tx1"/>
            </w14:solidFill>
          </w14:textFill>
        </w:rPr>
        <w:t xml:space="preserve">     </w:t>
      </w:r>
      <w:r>
        <w:rPr>
          <w:rFonts w:hint="eastAsia" w:ascii="宋体" w:hAnsi="宋体" w:cs="宋体"/>
          <w:snapToGrid w:val="0"/>
          <w:color w:val="000000" w:themeColor="text1"/>
          <w:szCs w:val="21"/>
          <w:u w:val="single"/>
          <w14:textFill>
            <w14:solidFill>
              <w14:schemeClr w14:val="tx1"/>
            </w14:solidFill>
          </w14:textFill>
        </w:rPr>
        <w:tab/>
      </w:r>
      <w:r>
        <w:rPr>
          <w:rFonts w:hint="eastAsia" w:ascii="宋体" w:hAnsi="宋体" w:cs="宋体"/>
          <w:snapToGrid w:val="0"/>
          <w:color w:val="000000" w:themeColor="text1"/>
          <w:szCs w:val="21"/>
          <w14:textFill>
            <w14:solidFill>
              <w14:schemeClr w14:val="tx1"/>
            </w14:solidFill>
          </w14:textFill>
        </w:rPr>
        <w:t>（项目名称）招标文件的全部内容，愿意以</w:t>
      </w:r>
      <w:r>
        <w:rPr>
          <w:rFonts w:hint="eastAsia" w:ascii="宋体" w:hAnsi="宋体" w:cs="宋体"/>
          <w:szCs w:val="21"/>
          <w:lang w:bidi="ar"/>
        </w:rPr>
        <w:t>开标一览表的投标报价</w:t>
      </w:r>
      <w:r>
        <w:rPr>
          <w:rFonts w:hint="eastAsia" w:ascii="宋体" w:hAnsi="宋体" w:cs="宋体"/>
          <w:snapToGrid w:val="0"/>
          <w:color w:val="000000" w:themeColor="text1"/>
          <w:szCs w:val="21"/>
          <w14:textFill>
            <w14:solidFill>
              <w14:schemeClr w14:val="tx1"/>
            </w14:solidFill>
          </w14:textFill>
        </w:rPr>
        <w:t>按合同约定完成本项目的工作。</w:t>
      </w:r>
    </w:p>
    <w:p w14:paraId="1457F0A1">
      <w:pPr>
        <w:ind w:firstLine="420"/>
        <w:rPr>
          <w:rFonts w:ascii="宋体" w:hAnsi="宋体" w:cs="宋体"/>
          <w:szCs w:val="21"/>
        </w:rPr>
      </w:pPr>
      <w:bookmarkStart w:id="313" w:name="_Toc15447"/>
      <w:bookmarkStart w:id="314" w:name="_Toc6786"/>
      <w:bookmarkStart w:id="315" w:name="_Toc2169"/>
      <w:bookmarkStart w:id="316" w:name="_Toc29934"/>
      <w:r>
        <w:rPr>
          <w:rFonts w:hint="eastAsia" w:ascii="宋体" w:hAnsi="宋体" w:cs="宋体"/>
          <w:szCs w:val="21"/>
        </w:rPr>
        <w:t>2．我方承诺</w:t>
      </w:r>
      <w:r>
        <w:rPr>
          <w:rFonts w:hint="eastAsia" w:ascii="宋体" w:hAnsi="宋体" w:cs="宋体"/>
          <w:snapToGrid w:val="0"/>
          <w:szCs w:val="21"/>
        </w:rPr>
        <w:t>响应招标文件规定的投标有效期，</w:t>
      </w:r>
      <w:r>
        <w:rPr>
          <w:rFonts w:hint="eastAsia" w:ascii="宋体" w:hAnsi="宋体" w:cs="宋体"/>
          <w:szCs w:val="21"/>
        </w:rPr>
        <w:t>在投标有效期内不修改、撤销投标文件。</w:t>
      </w:r>
    </w:p>
    <w:p w14:paraId="06F861E3">
      <w:pPr>
        <w:ind w:firstLine="420"/>
        <w:rPr>
          <w:rFonts w:ascii="宋体" w:hAnsi="宋体" w:cs="宋体"/>
          <w:szCs w:val="21"/>
        </w:rPr>
      </w:pPr>
      <w:r>
        <w:rPr>
          <w:rFonts w:hint="eastAsia" w:ascii="宋体" w:hAnsi="宋体" w:cs="宋体"/>
          <w:snapToGrid w:val="0"/>
          <w:szCs w:val="21"/>
        </w:rPr>
        <w:t>3.随同本投标函提交投标保证金一份，金额为人民币（大写）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napToGrid w:val="0"/>
          <w:szCs w:val="21"/>
        </w:rPr>
        <w:t>。投标保证金有效期与投标有效期一致，在此期间，若我方违反招投标有关法律、法规及本招标文件的相关规定，投标保证金的受益人为招标人。</w:t>
      </w:r>
    </w:p>
    <w:p w14:paraId="04487F2E">
      <w:pPr>
        <w:ind w:firstLine="420"/>
        <w:rPr>
          <w:rFonts w:ascii="宋体" w:hAnsi="宋体" w:cs="宋体"/>
          <w:szCs w:val="21"/>
        </w:rPr>
      </w:pPr>
      <w:r>
        <w:rPr>
          <w:rFonts w:hint="eastAsia" w:ascii="宋体" w:hAnsi="宋体" w:cs="宋体"/>
          <w:szCs w:val="21"/>
        </w:rPr>
        <w:t>4．如我方中标，我方承诺：</w:t>
      </w:r>
    </w:p>
    <w:p w14:paraId="56896621">
      <w:pPr>
        <w:ind w:firstLine="420"/>
        <w:rPr>
          <w:rFonts w:ascii="宋体" w:hAnsi="宋体" w:cs="宋体"/>
          <w:szCs w:val="21"/>
        </w:rPr>
      </w:pPr>
      <w:r>
        <w:rPr>
          <w:rFonts w:hint="eastAsia" w:ascii="宋体" w:hAnsi="宋体" w:cs="宋体"/>
          <w:szCs w:val="21"/>
        </w:rPr>
        <w:t>（1）在收到中标通知书后，在中标通知书规定的期限内与你方签订合同；</w:t>
      </w:r>
    </w:p>
    <w:p w14:paraId="5A353CE1">
      <w:pPr>
        <w:ind w:firstLine="420"/>
        <w:rPr>
          <w:rFonts w:ascii="宋体" w:hAnsi="宋体" w:cs="宋体"/>
          <w:szCs w:val="21"/>
        </w:rPr>
      </w:pPr>
      <w:r>
        <w:rPr>
          <w:rFonts w:hint="eastAsia" w:ascii="宋体" w:hAnsi="宋体" w:cs="宋体"/>
          <w:szCs w:val="21"/>
        </w:rPr>
        <w:t>（2）在签订合同时不向你方提出附加条件；</w:t>
      </w:r>
    </w:p>
    <w:p w14:paraId="778CA041">
      <w:pPr>
        <w:ind w:firstLine="420"/>
        <w:rPr>
          <w:rFonts w:ascii="宋体" w:hAnsi="宋体" w:cs="宋体"/>
          <w:szCs w:val="21"/>
        </w:rPr>
      </w:pPr>
      <w:r>
        <w:rPr>
          <w:rFonts w:hint="eastAsia" w:ascii="宋体" w:hAnsi="宋体" w:cs="宋体"/>
          <w:szCs w:val="21"/>
        </w:rPr>
        <w:t>（3）按照招标文件要求提交履约保证金；</w:t>
      </w:r>
      <w:bookmarkStart w:id="317" w:name="_Toc352691658"/>
      <w:bookmarkStart w:id="318" w:name="_Toc369531694"/>
      <w:bookmarkStart w:id="319" w:name="_Toc1187"/>
    </w:p>
    <w:p w14:paraId="187BA3ED">
      <w:pPr>
        <w:ind w:firstLine="420"/>
        <w:rPr>
          <w:rFonts w:ascii="宋体" w:hAnsi="宋体" w:cs="宋体"/>
          <w:szCs w:val="21"/>
        </w:rPr>
      </w:pPr>
      <w:r>
        <w:rPr>
          <w:rFonts w:hint="eastAsia" w:ascii="宋体" w:hAnsi="宋体" w:cs="宋体"/>
          <w:szCs w:val="21"/>
        </w:rPr>
        <w:t>（4）在合</w:t>
      </w:r>
      <w:bookmarkEnd w:id="317"/>
      <w:bookmarkEnd w:id="318"/>
      <w:bookmarkEnd w:id="319"/>
      <w:r>
        <w:rPr>
          <w:rFonts w:hint="eastAsia" w:ascii="宋体" w:hAnsi="宋体" w:cs="宋体"/>
          <w:szCs w:val="21"/>
        </w:rPr>
        <w:t>同约定的期限内完成合同规定的全部义务；</w:t>
      </w:r>
    </w:p>
    <w:p w14:paraId="2476BEE7">
      <w:pPr>
        <w:ind w:firstLine="420"/>
        <w:rPr>
          <w:rFonts w:ascii="宋体" w:hAnsi="宋体" w:cs="宋体"/>
          <w:szCs w:val="21"/>
        </w:rPr>
      </w:pPr>
      <w:r>
        <w:rPr>
          <w:rFonts w:hint="eastAsia" w:ascii="宋体" w:hAnsi="宋体" w:cs="宋体"/>
          <w:szCs w:val="21"/>
        </w:rPr>
        <w:t>（5）我方的投标文件符合第四章 合同条款及格式规定，投标文件中没有贵单位不能接受的条件；</w:t>
      </w:r>
    </w:p>
    <w:p w14:paraId="71494C94">
      <w:pPr>
        <w:ind w:firstLine="420"/>
        <w:rPr>
          <w:rFonts w:ascii="宋体" w:hAnsi="宋体" w:cs="宋体"/>
          <w:szCs w:val="21"/>
        </w:rPr>
      </w:pPr>
      <w:r>
        <w:rPr>
          <w:rFonts w:hint="eastAsia" w:ascii="宋体" w:hAnsi="宋体" w:cs="宋体"/>
          <w:szCs w:val="21"/>
        </w:rPr>
        <w:t>（6）我方承诺以不低于招标文件第五章“委托人要求”中所列的要求完成全部合同工作。</w:t>
      </w:r>
    </w:p>
    <w:p w14:paraId="3A463993">
      <w:pPr>
        <w:ind w:firstLine="420"/>
        <w:rPr>
          <w:rFonts w:ascii="宋体" w:hAnsi="宋体" w:cs="宋体"/>
          <w:szCs w:val="21"/>
        </w:rPr>
      </w:pPr>
      <w:r>
        <w:rPr>
          <w:rFonts w:hint="eastAsia" w:ascii="宋体" w:hAnsi="宋体" w:cs="宋体"/>
          <w:szCs w:val="21"/>
        </w:rPr>
        <w:t>5．我方在此声明，所递交的投标文件及有关资料内容完整、真实和准确，且不存在第二章“投标人须知”第1.4.3项和第8.2款规定的任何一种情形。同时我方承诺接受招标文件及附件、澄清及修改通知中所有的内容。</w:t>
      </w:r>
    </w:p>
    <w:p w14:paraId="3DA84219">
      <w:pPr>
        <w:ind w:firstLine="420"/>
        <w:rPr>
          <w:rFonts w:ascii="宋体" w:hAnsi="宋体" w:cs="宋体"/>
          <w:szCs w:val="21"/>
        </w:rPr>
      </w:pPr>
      <w:r>
        <w:rPr>
          <w:rFonts w:hint="eastAsia" w:ascii="宋体" w:hAnsi="宋体" w:cs="宋体"/>
          <w:szCs w:val="21"/>
        </w:rPr>
        <w:t>6．</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（其他补充说明）</w:t>
      </w:r>
      <w:r>
        <w:rPr>
          <w:rFonts w:hint="eastAsia" w:ascii="宋体" w:hAnsi="宋体" w:cs="宋体"/>
          <w:szCs w:val="21"/>
        </w:rPr>
        <w:t>。</w:t>
      </w:r>
    </w:p>
    <w:p w14:paraId="4E77B33C">
      <w:pPr>
        <w:ind w:firstLine="420"/>
        <w:rPr>
          <w:rFonts w:ascii="宋体" w:hAnsi="宋体" w:cs="宋体"/>
          <w:szCs w:val="21"/>
        </w:rPr>
      </w:pPr>
    </w:p>
    <w:p w14:paraId="28E32820">
      <w:pPr>
        <w:tabs>
          <w:tab w:val="left" w:pos="7140"/>
          <w:tab w:val="left" w:pos="7560"/>
          <w:tab w:val="left" w:pos="8300"/>
        </w:tabs>
        <w:autoSpaceDE w:val="0"/>
        <w:autoSpaceDN w:val="0"/>
        <w:adjustRightInd w:val="0"/>
        <w:ind w:firstLine="420"/>
        <w:rPr>
          <w:rFonts w:ascii="宋体" w:hAnsi="宋体" w:cs="宋体"/>
          <w:snapToGrid w:val="0"/>
          <w:szCs w:val="21"/>
        </w:rPr>
      </w:pPr>
      <w:bookmarkStart w:id="320" w:name="_Toc16824"/>
      <w:bookmarkEnd w:id="320"/>
      <w:bookmarkStart w:id="321" w:name="_Toc369531696"/>
      <w:bookmarkEnd w:id="321"/>
      <w:bookmarkStart w:id="322" w:name="_Toc16568"/>
      <w:bookmarkEnd w:id="322"/>
      <w:bookmarkStart w:id="323" w:name="_Toc369531695"/>
      <w:bookmarkEnd w:id="323"/>
      <w:bookmarkStart w:id="324" w:name="_Toc352691660"/>
      <w:bookmarkEnd w:id="324"/>
      <w:bookmarkStart w:id="325" w:name="_Toc352691659"/>
      <w:bookmarkEnd w:id="325"/>
      <w:r>
        <w:rPr>
          <w:rFonts w:hint="eastAsia" w:ascii="宋体" w:hAnsi="宋体" w:cs="宋体"/>
          <w:snapToGrid w:val="0"/>
          <w:szCs w:val="21"/>
        </w:rPr>
        <w:t>投标人：</w:t>
      </w:r>
      <w:r>
        <w:rPr>
          <w:rFonts w:hint="eastAsia" w:ascii="宋体" w:hAnsi="宋体" w:cs="宋体"/>
          <w:snapToGrid w:val="0"/>
          <w:szCs w:val="21"/>
          <w:u w:val="single"/>
        </w:rPr>
        <w:t xml:space="preserve">                　　　　　                 </w:t>
      </w:r>
      <w:r>
        <w:rPr>
          <w:rFonts w:hint="eastAsia" w:ascii="宋体" w:hAnsi="宋体" w:cs="宋体"/>
          <w:snapToGrid w:val="0"/>
          <w:szCs w:val="21"/>
        </w:rPr>
        <w:t>（盖投标人公章）</w:t>
      </w:r>
    </w:p>
    <w:p w14:paraId="70E471AB">
      <w:pPr>
        <w:tabs>
          <w:tab w:val="left" w:pos="7140"/>
          <w:tab w:val="left" w:pos="7560"/>
          <w:tab w:val="left" w:pos="8300"/>
        </w:tabs>
        <w:autoSpaceDE w:val="0"/>
        <w:autoSpaceDN w:val="0"/>
        <w:adjustRightInd w:val="0"/>
        <w:ind w:firstLine="420"/>
        <w:rPr>
          <w:rFonts w:ascii="宋体" w:hAnsi="宋体" w:cs="宋体"/>
          <w:snapToGrid w:val="0"/>
          <w:szCs w:val="21"/>
        </w:rPr>
      </w:pPr>
      <w:r>
        <w:rPr>
          <w:rFonts w:hint="eastAsia" w:ascii="宋体" w:hAnsi="宋体" w:cs="宋体"/>
          <w:snapToGrid w:val="0"/>
          <w:szCs w:val="21"/>
        </w:rPr>
        <w:t>法定代表人或其委托代理人：</w:t>
      </w:r>
      <w:r>
        <w:rPr>
          <w:rFonts w:hint="eastAsia" w:ascii="宋体" w:hAnsi="宋体" w:cs="宋体"/>
          <w:snapToGrid w:val="0"/>
          <w:szCs w:val="21"/>
          <w:u w:val="single"/>
        </w:rPr>
        <w:t xml:space="preserve">                           </w:t>
      </w:r>
      <w:r>
        <w:rPr>
          <w:rFonts w:hint="eastAsia" w:ascii="宋体" w:hAnsi="宋体" w:cs="宋体"/>
          <w:snapToGrid w:val="0"/>
          <w:szCs w:val="21"/>
        </w:rPr>
        <w:t>（签名或盖章）</w:t>
      </w:r>
    </w:p>
    <w:p w14:paraId="5B6F254D">
      <w:pPr>
        <w:tabs>
          <w:tab w:val="left" w:pos="7035"/>
          <w:tab w:val="left" w:pos="7560"/>
          <w:tab w:val="left" w:pos="8300"/>
        </w:tabs>
        <w:autoSpaceDE w:val="0"/>
        <w:autoSpaceDN w:val="0"/>
        <w:adjustRightInd w:val="0"/>
        <w:ind w:firstLine="420"/>
        <w:rPr>
          <w:rFonts w:ascii="宋体" w:hAnsi="宋体" w:cs="宋体"/>
          <w:snapToGrid w:val="0"/>
          <w:szCs w:val="21"/>
        </w:rPr>
      </w:pPr>
      <w:r>
        <w:rPr>
          <w:rFonts w:hint="eastAsia" w:ascii="宋体" w:hAnsi="宋体" w:cs="宋体"/>
          <w:snapToGrid w:val="0"/>
          <w:szCs w:val="21"/>
        </w:rPr>
        <w:t>地    址：</w:t>
      </w:r>
      <w:r>
        <w:rPr>
          <w:rFonts w:hint="eastAsia" w:ascii="宋体" w:hAnsi="宋体" w:cs="宋体"/>
          <w:snapToGrid w:val="0"/>
          <w:szCs w:val="21"/>
          <w:u w:val="single"/>
        </w:rPr>
        <w:t xml:space="preserve">                                                                             </w:t>
      </w:r>
    </w:p>
    <w:p w14:paraId="22C77F6D">
      <w:pPr>
        <w:tabs>
          <w:tab w:val="left" w:pos="8300"/>
        </w:tabs>
        <w:autoSpaceDE w:val="0"/>
        <w:autoSpaceDN w:val="0"/>
        <w:adjustRightInd w:val="0"/>
        <w:ind w:firstLine="420"/>
        <w:rPr>
          <w:rFonts w:ascii="宋体" w:hAnsi="宋体" w:cs="宋体"/>
          <w:snapToGrid w:val="0"/>
          <w:szCs w:val="21"/>
        </w:rPr>
      </w:pPr>
      <w:r>
        <w:rPr>
          <w:rFonts w:hint="eastAsia" w:ascii="宋体" w:hAnsi="宋体" w:cs="宋体"/>
          <w:snapToGrid w:val="0"/>
          <w:szCs w:val="21"/>
        </w:rPr>
        <w:t>网    址：</w:t>
      </w:r>
      <w:r>
        <w:rPr>
          <w:rFonts w:hint="eastAsia" w:ascii="宋体" w:hAnsi="宋体" w:cs="宋体"/>
          <w:snapToGrid w:val="0"/>
          <w:szCs w:val="21"/>
          <w:u w:val="single"/>
        </w:rPr>
        <w:t xml:space="preserve">                                                                            </w:t>
      </w:r>
    </w:p>
    <w:p w14:paraId="6C3F9987">
      <w:pPr>
        <w:tabs>
          <w:tab w:val="left" w:pos="8300"/>
        </w:tabs>
        <w:autoSpaceDE w:val="0"/>
        <w:autoSpaceDN w:val="0"/>
        <w:adjustRightInd w:val="0"/>
        <w:ind w:firstLine="420"/>
        <w:rPr>
          <w:rFonts w:ascii="宋体" w:hAnsi="宋体" w:cs="宋体"/>
          <w:snapToGrid w:val="0"/>
          <w:szCs w:val="21"/>
        </w:rPr>
      </w:pPr>
      <w:r>
        <w:rPr>
          <w:rFonts w:hint="eastAsia" w:ascii="宋体" w:hAnsi="宋体" w:cs="宋体"/>
          <w:snapToGrid w:val="0"/>
          <w:szCs w:val="21"/>
        </w:rPr>
        <w:t>单位电话（座机）：</w:t>
      </w:r>
      <w:r>
        <w:rPr>
          <w:rFonts w:hint="eastAsia" w:ascii="宋体" w:hAnsi="宋体" w:cs="宋体"/>
          <w:snapToGrid w:val="0"/>
          <w:szCs w:val="21"/>
          <w:u w:val="single"/>
        </w:rPr>
        <w:t xml:space="preserve">                      </w:t>
      </w:r>
      <w:r>
        <w:rPr>
          <w:rFonts w:hint="eastAsia" w:ascii="宋体" w:hAnsi="宋体" w:cs="宋体"/>
          <w:snapToGrid w:val="0"/>
          <w:szCs w:val="21"/>
        </w:rPr>
        <w:t>委托代理人电话（手机）：</w:t>
      </w:r>
      <w:r>
        <w:rPr>
          <w:rFonts w:hint="eastAsia" w:ascii="宋体" w:hAnsi="宋体" w:cs="宋体"/>
          <w:snapToGrid w:val="0"/>
          <w:szCs w:val="21"/>
          <w:u w:val="single"/>
        </w:rPr>
        <w:t xml:space="preserve">                      </w:t>
      </w:r>
    </w:p>
    <w:p w14:paraId="6DCBEDF8">
      <w:pPr>
        <w:tabs>
          <w:tab w:val="left" w:pos="8300"/>
        </w:tabs>
        <w:autoSpaceDE w:val="0"/>
        <w:autoSpaceDN w:val="0"/>
        <w:adjustRightInd w:val="0"/>
        <w:ind w:firstLine="420"/>
        <w:rPr>
          <w:rFonts w:ascii="宋体" w:hAnsi="宋体" w:cs="宋体"/>
          <w:snapToGrid w:val="0"/>
          <w:szCs w:val="21"/>
        </w:rPr>
      </w:pPr>
      <w:r>
        <w:rPr>
          <w:rFonts w:hint="eastAsia" w:ascii="宋体" w:hAnsi="宋体" w:cs="宋体"/>
          <w:snapToGrid w:val="0"/>
          <w:szCs w:val="21"/>
        </w:rPr>
        <w:t>传    真：</w:t>
      </w:r>
      <w:r>
        <w:rPr>
          <w:rFonts w:hint="eastAsia" w:ascii="宋体" w:hAnsi="宋体" w:cs="宋体"/>
          <w:snapToGrid w:val="0"/>
          <w:szCs w:val="21"/>
          <w:u w:val="single"/>
        </w:rPr>
        <w:t xml:space="preserve">                                                                            </w:t>
      </w:r>
    </w:p>
    <w:p w14:paraId="63B07422">
      <w:pPr>
        <w:tabs>
          <w:tab w:val="left" w:pos="8300"/>
        </w:tabs>
        <w:autoSpaceDE w:val="0"/>
        <w:autoSpaceDN w:val="0"/>
        <w:adjustRightInd w:val="0"/>
        <w:ind w:firstLine="420"/>
        <w:rPr>
          <w:rFonts w:ascii="宋体" w:hAnsi="宋体" w:cs="宋体"/>
          <w:snapToGrid w:val="0"/>
          <w:sz w:val="20"/>
        </w:rPr>
      </w:pPr>
      <w:r>
        <w:rPr>
          <w:rFonts w:hint="eastAsia" w:ascii="宋体" w:hAnsi="宋体" w:cs="宋体"/>
          <w:snapToGrid w:val="0"/>
          <w:szCs w:val="21"/>
        </w:rPr>
        <w:t>邮政编码：</w:t>
      </w:r>
      <w:r>
        <w:rPr>
          <w:rFonts w:hint="eastAsia" w:ascii="宋体" w:hAnsi="宋体" w:cs="宋体"/>
          <w:snapToGrid w:val="0"/>
          <w:szCs w:val="21"/>
          <w:u w:val="single"/>
        </w:rPr>
        <w:t xml:space="preserve">                                                                            </w:t>
      </w:r>
    </w:p>
    <w:p w14:paraId="18BFC5F2">
      <w:pPr>
        <w:tabs>
          <w:tab w:val="left" w:pos="8300"/>
        </w:tabs>
        <w:autoSpaceDE w:val="0"/>
        <w:autoSpaceDN w:val="0"/>
        <w:adjustRightInd w:val="0"/>
        <w:ind w:firstLine="42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7D48F52">
      <w:pPr>
        <w:ind w:firstLine="420"/>
        <w:rPr>
          <w:rFonts w:ascii="宋体" w:hAnsi="宋体" w:cs="宋体"/>
        </w:rPr>
      </w:pPr>
      <w:r>
        <w:rPr>
          <w:rFonts w:hint="eastAsia" w:ascii="宋体" w:hAnsi="宋体" w:cs="宋体"/>
        </w:rPr>
        <w:br w:type="page"/>
      </w:r>
    </w:p>
    <w:p w14:paraId="4D380D79">
      <w:pPr>
        <w:pStyle w:val="3"/>
        <w:spacing w:before="156" w:beforeLines="50" w:after="156" w:afterLines="50" w:line="400" w:lineRule="exact"/>
        <w:ind w:firstLine="0" w:firstLineChars="0"/>
        <w:jc w:val="center"/>
        <w:rPr>
          <w:rFonts w:ascii="宋体" w:hAnsi="宋体" w:eastAsia="宋体" w:cs="宋体"/>
        </w:rPr>
      </w:pPr>
      <w:r>
        <w:rPr>
          <w:rFonts w:hint="eastAsia" w:ascii="宋体" w:hAnsi="宋体" w:eastAsia="宋体" w:cs="宋体"/>
        </w:rPr>
        <w:t>2.开标一览表</w:t>
      </w:r>
    </w:p>
    <w:tbl>
      <w:tblPr>
        <w:tblStyle w:val="29"/>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184"/>
        <w:gridCol w:w="592"/>
        <w:gridCol w:w="496"/>
        <w:gridCol w:w="877"/>
        <w:gridCol w:w="1187"/>
        <w:gridCol w:w="1149"/>
        <w:gridCol w:w="1564"/>
        <w:gridCol w:w="975"/>
        <w:gridCol w:w="889"/>
      </w:tblGrid>
      <w:tr w14:paraId="52FB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412" w:type="dxa"/>
            <w:vAlign w:val="center"/>
          </w:tcPr>
          <w:p w14:paraId="14AC4558">
            <w:pPr>
              <w:wordWrap w:val="0"/>
              <w:spacing w:line="240" w:lineRule="auto"/>
              <w:ind w:firstLine="0" w:firstLineChars="0"/>
              <w:jc w:val="center"/>
              <w:textAlignment w:val="center"/>
              <w:rPr>
                <w:rFonts w:ascii="宋体" w:hAnsi="宋体" w:cs="宋体"/>
                <w:szCs w:val="21"/>
              </w:rPr>
            </w:pPr>
          </w:p>
          <w:p w14:paraId="380E8AC3">
            <w:pPr>
              <w:wordWrap w:val="0"/>
              <w:spacing w:line="240" w:lineRule="auto"/>
              <w:ind w:firstLine="0" w:firstLineChars="0"/>
              <w:jc w:val="center"/>
              <w:textAlignment w:val="center"/>
              <w:rPr>
                <w:rFonts w:ascii="宋体" w:hAnsi="宋体" w:cs="宋体"/>
                <w:szCs w:val="21"/>
              </w:rPr>
            </w:pPr>
          </w:p>
          <w:p w14:paraId="2A1A6341">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序号</w:t>
            </w:r>
          </w:p>
          <w:p w14:paraId="34BAFFFB">
            <w:pPr>
              <w:wordWrap w:val="0"/>
              <w:spacing w:line="240" w:lineRule="auto"/>
              <w:ind w:firstLine="0" w:firstLineChars="0"/>
              <w:jc w:val="center"/>
              <w:textAlignment w:val="center"/>
              <w:rPr>
                <w:rFonts w:ascii="宋体" w:hAnsi="宋体" w:cs="宋体"/>
                <w:szCs w:val="21"/>
              </w:rPr>
            </w:pPr>
          </w:p>
        </w:tc>
        <w:tc>
          <w:tcPr>
            <w:tcW w:w="1184" w:type="dxa"/>
            <w:vAlign w:val="center"/>
          </w:tcPr>
          <w:p w14:paraId="48541502">
            <w:pPr>
              <w:wordWrap w:val="0"/>
              <w:spacing w:line="240" w:lineRule="auto"/>
              <w:ind w:firstLine="0" w:firstLineChars="0"/>
              <w:jc w:val="center"/>
              <w:textAlignment w:val="center"/>
              <w:rPr>
                <w:rFonts w:ascii="宋体" w:hAnsi="宋体" w:cs="宋体"/>
                <w:szCs w:val="21"/>
              </w:rPr>
            </w:pPr>
          </w:p>
          <w:p w14:paraId="721157D2">
            <w:pPr>
              <w:wordWrap w:val="0"/>
              <w:spacing w:line="240" w:lineRule="auto"/>
              <w:ind w:firstLine="0" w:firstLineChars="0"/>
              <w:jc w:val="center"/>
              <w:textAlignment w:val="center"/>
              <w:rPr>
                <w:rFonts w:ascii="宋体" w:hAnsi="宋体" w:cs="宋体"/>
                <w:szCs w:val="21"/>
              </w:rPr>
            </w:pPr>
          </w:p>
          <w:p w14:paraId="3C09E0A2">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保险内容</w:t>
            </w:r>
          </w:p>
          <w:p w14:paraId="237C5F0E">
            <w:pPr>
              <w:wordWrap w:val="0"/>
              <w:spacing w:line="240" w:lineRule="auto"/>
              <w:ind w:firstLine="0" w:firstLineChars="0"/>
              <w:jc w:val="center"/>
              <w:textAlignment w:val="center"/>
              <w:rPr>
                <w:rFonts w:ascii="宋体" w:hAnsi="宋体" w:cs="宋体"/>
                <w:szCs w:val="21"/>
              </w:rPr>
            </w:pPr>
          </w:p>
          <w:p w14:paraId="79000221">
            <w:pPr>
              <w:wordWrap w:val="0"/>
              <w:spacing w:line="240" w:lineRule="auto"/>
              <w:ind w:firstLine="0" w:firstLineChars="0"/>
              <w:jc w:val="center"/>
              <w:textAlignment w:val="center"/>
              <w:rPr>
                <w:rFonts w:ascii="宋体" w:hAnsi="宋体" w:cs="宋体"/>
                <w:szCs w:val="21"/>
              </w:rPr>
            </w:pPr>
          </w:p>
        </w:tc>
        <w:tc>
          <w:tcPr>
            <w:tcW w:w="592" w:type="dxa"/>
            <w:vAlign w:val="center"/>
          </w:tcPr>
          <w:p w14:paraId="46921FED">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参保对像</w:t>
            </w:r>
          </w:p>
        </w:tc>
        <w:tc>
          <w:tcPr>
            <w:tcW w:w="496" w:type="dxa"/>
            <w:vAlign w:val="center"/>
          </w:tcPr>
          <w:p w14:paraId="0BBE5E38">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服务期限</w:t>
            </w:r>
          </w:p>
        </w:tc>
        <w:tc>
          <w:tcPr>
            <w:tcW w:w="877" w:type="dxa"/>
            <w:vAlign w:val="center"/>
          </w:tcPr>
          <w:p w14:paraId="03D160A3">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暂定参保人数</w:t>
            </w:r>
          </w:p>
          <w:p w14:paraId="0C2AC2E9">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（人）</w:t>
            </w:r>
          </w:p>
        </w:tc>
        <w:tc>
          <w:tcPr>
            <w:tcW w:w="1187" w:type="dxa"/>
            <w:vAlign w:val="center"/>
          </w:tcPr>
          <w:p w14:paraId="1E635124">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含税单价报价</w:t>
            </w:r>
          </w:p>
          <w:p w14:paraId="1CEC0BCF">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（元/人/年）</w:t>
            </w:r>
          </w:p>
        </w:tc>
        <w:tc>
          <w:tcPr>
            <w:tcW w:w="2713" w:type="dxa"/>
            <w:gridSpan w:val="2"/>
            <w:vAlign w:val="center"/>
          </w:tcPr>
          <w:p w14:paraId="5E877986">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3年含税合计报价</w:t>
            </w:r>
          </w:p>
          <w:p w14:paraId="2FAE3FAD">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（元）</w:t>
            </w:r>
          </w:p>
        </w:tc>
        <w:tc>
          <w:tcPr>
            <w:tcW w:w="975" w:type="dxa"/>
            <w:vAlign w:val="center"/>
          </w:tcPr>
          <w:p w14:paraId="7492C70E">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备注</w:t>
            </w:r>
          </w:p>
        </w:tc>
        <w:tc>
          <w:tcPr>
            <w:tcW w:w="889" w:type="dxa"/>
            <w:vAlign w:val="center"/>
          </w:tcPr>
          <w:p w14:paraId="2F867B5B">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税率（%）</w:t>
            </w:r>
          </w:p>
        </w:tc>
      </w:tr>
      <w:tr w14:paraId="78A2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412" w:type="dxa"/>
            <w:vAlign w:val="center"/>
          </w:tcPr>
          <w:p w14:paraId="5E56B3E4">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1</w:t>
            </w:r>
          </w:p>
        </w:tc>
        <w:tc>
          <w:tcPr>
            <w:tcW w:w="1184" w:type="dxa"/>
            <w:vAlign w:val="center"/>
          </w:tcPr>
          <w:p w14:paraId="752EFEA2">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团体商业</w:t>
            </w:r>
          </w:p>
          <w:p w14:paraId="4C699235">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保险责任</w:t>
            </w:r>
          </w:p>
        </w:tc>
        <w:tc>
          <w:tcPr>
            <w:tcW w:w="592" w:type="dxa"/>
            <w:vMerge w:val="restart"/>
            <w:vAlign w:val="center"/>
          </w:tcPr>
          <w:p w14:paraId="265069C4">
            <w:pPr>
              <w:wordWrap w:val="0"/>
              <w:spacing w:line="240" w:lineRule="auto"/>
              <w:ind w:firstLine="0" w:firstLineChars="0"/>
              <w:jc w:val="center"/>
              <w:textAlignment w:val="center"/>
              <w:rPr>
                <w:rFonts w:ascii="宋体" w:hAnsi="宋体" w:cs="宋体"/>
                <w:szCs w:val="21"/>
              </w:rPr>
            </w:pPr>
            <w:r>
              <w:rPr>
                <w:rFonts w:hint="eastAsia" w:ascii="宋体" w:hAnsi="宋体" w:cs="宋体"/>
                <w:color w:val="000000"/>
                <w:szCs w:val="21"/>
              </w:rPr>
              <w:t>在职员工及退休人员</w:t>
            </w:r>
          </w:p>
        </w:tc>
        <w:tc>
          <w:tcPr>
            <w:tcW w:w="496" w:type="dxa"/>
            <w:vMerge w:val="restart"/>
            <w:vAlign w:val="center"/>
          </w:tcPr>
          <w:p w14:paraId="5DE059CE">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3年</w:t>
            </w:r>
          </w:p>
        </w:tc>
        <w:tc>
          <w:tcPr>
            <w:tcW w:w="877" w:type="dxa"/>
            <w:vAlign w:val="center"/>
          </w:tcPr>
          <w:p w14:paraId="4BC95DEE">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2835</w:t>
            </w:r>
          </w:p>
        </w:tc>
        <w:tc>
          <w:tcPr>
            <w:tcW w:w="1187" w:type="dxa"/>
            <w:vAlign w:val="center"/>
          </w:tcPr>
          <w:p w14:paraId="56A8C8F7">
            <w:pPr>
              <w:wordWrap w:val="0"/>
              <w:spacing w:line="240" w:lineRule="auto"/>
              <w:ind w:firstLine="0" w:firstLineChars="0"/>
              <w:jc w:val="center"/>
              <w:textAlignment w:val="center"/>
              <w:rPr>
                <w:rFonts w:ascii="宋体" w:hAnsi="宋体" w:cs="宋体"/>
                <w:szCs w:val="21"/>
              </w:rPr>
            </w:pPr>
          </w:p>
        </w:tc>
        <w:tc>
          <w:tcPr>
            <w:tcW w:w="2713" w:type="dxa"/>
            <w:gridSpan w:val="2"/>
            <w:vAlign w:val="center"/>
          </w:tcPr>
          <w:p w14:paraId="5C47ED3E">
            <w:pPr>
              <w:wordWrap w:val="0"/>
              <w:spacing w:line="240" w:lineRule="auto"/>
              <w:ind w:firstLine="0" w:firstLineChars="0"/>
              <w:jc w:val="center"/>
              <w:textAlignment w:val="center"/>
              <w:rPr>
                <w:rFonts w:ascii="宋体" w:hAnsi="宋体" w:cs="宋体"/>
                <w:szCs w:val="21"/>
              </w:rPr>
            </w:pPr>
          </w:p>
        </w:tc>
        <w:tc>
          <w:tcPr>
            <w:tcW w:w="975" w:type="dxa"/>
            <w:vMerge w:val="restart"/>
            <w:vAlign w:val="center"/>
          </w:tcPr>
          <w:p w14:paraId="156D521A">
            <w:pPr>
              <w:wordWrap w:val="0"/>
              <w:spacing w:line="240" w:lineRule="auto"/>
              <w:ind w:firstLine="0" w:firstLineChars="0"/>
              <w:jc w:val="center"/>
              <w:rPr>
                <w:rFonts w:ascii="宋体" w:hAnsi="宋体" w:cs="宋体"/>
                <w:szCs w:val="21"/>
              </w:rPr>
            </w:pPr>
            <w:r>
              <w:rPr>
                <w:rFonts w:hint="eastAsia" w:ascii="宋体" w:hAnsi="宋体" w:cs="宋体"/>
                <w:szCs w:val="21"/>
              </w:rPr>
              <w:t>因外部监管政策发生变化，按其规定执行</w:t>
            </w:r>
          </w:p>
        </w:tc>
        <w:tc>
          <w:tcPr>
            <w:tcW w:w="889" w:type="dxa"/>
            <w:vMerge w:val="restart"/>
            <w:vAlign w:val="center"/>
          </w:tcPr>
          <w:p w14:paraId="641FF2A4">
            <w:pPr>
              <w:wordWrap w:val="0"/>
              <w:spacing w:line="240" w:lineRule="auto"/>
              <w:ind w:firstLine="0" w:firstLineChars="0"/>
              <w:jc w:val="center"/>
              <w:rPr>
                <w:rFonts w:ascii="宋体" w:hAnsi="宋体" w:cs="宋体"/>
                <w:szCs w:val="21"/>
              </w:rPr>
            </w:pPr>
          </w:p>
        </w:tc>
      </w:tr>
      <w:tr w14:paraId="63C8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412" w:type="dxa"/>
            <w:vMerge w:val="restart"/>
            <w:vAlign w:val="center"/>
          </w:tcPr>
          <w:p w14:paraId="3EF8F3D9">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2</w:t>
            </w:r>
          </w:p>
        </w:tc>
        <w:tc>
          <w:tcPr>
            <w:tcW w:w="1184" w:type="dxa"/>
            <w:vMerge w:val="restart"/>
            <w:vAlign w:val="center"/>
          </w:tcPr>
          <w:p w14:paraId="3CE2B288">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重大疾病医疗（托管资金</w:t>
            </w:r>
          </w:p>
          <w:p w14:paraId="4ADB93B0">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及托管管理费）</w:t>
            </w:r>
          </w:p>
        </w:tc>
        <w:tc>
          <w:tcPr>
            <w:tcW w:w="592" w:type="dxa"/>
            <w:vMerge w:val="continue"/>
            <w:vAlign w:val="center"/>
          </w:tcPr>
          <w:p w14:paraId="186CDAE2">
            <w:pPr>
              <w:wordWrap w:val="0"/>
              <w:spacing w:line="240" w:lineRule="auto"/>
              <w:ind w:firstLine="0" w:firstLineChars="0"/>
              <w:jc w:val="center"/>
              <w:textAlignment w:val="center"/>
              <w:rPr>
                <w:rFonts w:ascii="宋体" w:hAnsi="宋体" w:cs="宋体"/>
                <w:szCs w:val="21"/>
              </w:rPr>
            </w:pPr>
          </w:p>
        </w:tc>
        <w:tc>
          <w:tcPr>
            <w:tcW w:w="496" w:type="dxa"/>
            <w:vMerge w:val="continue"/>
            <w:vAlign w:val="center"/>
          </w:tcPr>
          <w:p w14:paraId="32ABCE04">
            <w:pPr>
              <w:wordWrap w:val="0"/>
              <w:spacing w:line="240" w:lineRule="auto"/>
              <w:ind w:firstLine="0" w:firstLineChars="0"/>
              <w:jc w:val="center"/>
              <w:textAlignment w:val="center"/>
              <w:rPr>
                <w:rFonts w:ascii="宋体" w:hAnsi="宋体" w:cs="宋体"/>
                <w:szCs w:val="21"/>
              </w:rPr>
            </w:pPr>
          </w:p>
        </w:tc>
        <w:tc>
          <w:tcPr>
            <w:tcW w:w="877" w:type="dxa"/>
            <w:vAlign w:val="center"/>
          </w:tcPr>
          <w:p w14:paraId="07E08767">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暂定参保人数</w:t>
            </w:r>
          </w:p>
          <w:p w14:paraId="50D6ADE7">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（人）</w:t>
            </w:r>
          </w:p>
        </w:tc>
        <w:tc>
          <w:tcPr>
            <w:tcW w:w="1187" w:type="dxa"/>
            <w:vAlign w:val="center"/>
          </w:tcPr>
          <w:p w14:paraId="2064D202">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暂定委托管理额度</w:t>
            </w:r>
          </w:p>
          <w:p w14:paraId="48FE80BF">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（元/年）</w:t>
            </w:r>
          </w:p>
          <w:p w14:paraId="20419ADB">
            <w:pPr>
              <w:wordWrap w:val="0"/>
              <w:spacing w:line="240" w:lineRule="auto"/>
              <w:ind w:firstLine="0" w:firstLineChars="0"/>
              <w:jc w:val="center"/>
              <w:textAlignment w:val="center"/>
              <w:rPr>
                <w:rFonts w:ascii="宋体" w:hAnsi="宋体" w:cs="宋体"/>
                <w:szCs w:val="21"/>
              </w:rPr>
            </w:pPr>
          </w:p>
        </w:tc>
        <w:tc>
          <w:tcPr>
            <w:tcW w:w="1149" w:type="dxa"/>
            <w:vAlign w:val="center"/>
          </w:tcPr>
          <w:p w14:paraId="570F94D1">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管理费</w:t>
            </w:r>
          </w:p>
          <w:p w14:paraId="6651D9B5">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费率</w:t>
            </w:r>
          </w:p>
        </w:tc>
        <w:tc>
          <w:tcPr>
            <w:tcW w:w="1564" w:type="dxa"/>
            <w:vAlign w:val="center"/>
          </w:tcPr>
          <w:p w14:paraId="20413A3D">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小计（元）</w:t>
            </w:r>
          </w:p>
        </w:tc>
        <w:tc>
          <w:tcPr>
            <w:tcW w:w="975" w:type="dxa"/>
            <w:vMerge w:val="continue"/>
            <w:vAlign w:val="center"/>
          </w:tcPr>
          <w:p w14:paraId="75D89BF7">
            <w:pPr>
              <w:wordWrap w:val="0"/>
              <w:spacing w:line="240" w:lineRule="auto"/>
              <w:ind w:firstLine="0" w:firstLineChars="0"/>
              <w:jc w:val="center"/>
              <w:rPr>
                <w:rFonts w:ascii="宋体" w:hAnsi="宋体" w:cs="宋体"/>
                <w:szCs w:val="21"/>
              </w:rPr>
            </w:pPr>
          </w:p>
        </w:tc>
        <w:tc>
          <w:tcPr>
            <w:tcW w:w="889" w:type="dxa"/>
            <w:vMerge w:val="continue"/>
            <w:vAlign w:val="center"/>
          </w:tcPr>
          <w:p w14:paraId="4B70D267">
            <w:pPr>
              <w:wordWrap w:val="0"/>
              <w:spacing w:line="240" w:lineRule="auto"/>
              <w:ind w:firstLine="0" w:firstLineChars="0"/>
              <w:jc w:val="center"/>
              <w:rPr>
                <w:rFonts w:ascii="宋体" w:hAnsi="宋体" w:cs="宋体"/>
                <w:szCs w:val="21"/>
              </w:rPr>
            </w:pPr>
          </w:p>
        </w:tc>
      </w:tr>
      <w:tr w14:paraId="6BC4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12" w:type="dxa"/>
            <w:vMerge w:val="continue"/>
            <w:vAlign w:val="center"/>
          </w:tcPr>
          <w:p w14:paraId="45D94705">
            <w:pPr>
              <w:wordWrap w:val="0"/>
              <w:spacing w:line="240" w:lineRule="auto"/>
              <w:ind w:firstLine="0" w:firstLineChars="0"/>
              <w:jc w:val="center"/>
              <w:textAlignment w:val="center"/>
              <w:rPr>
                <w:rFonts w:ascii="宋体" w:hAnsi="宋体" w:cs="宋体"/>
                <w:szCs w:val="21"/>
              </w:rPr>
            </w:pPr>
          </w:p>
        </w:tc>
        <w:tc>
          <w:tcPr>
            <w:tcW w:w="1184" w:type="dxa"/>
            <w:vMerge w:val="continue"/>
            <w:vAlign w:val="center"/>
          </w:tcPr>
          <w:p w14:paraId="2B628C0C">
            <w:pPr>
              <w:wordWrap w:val="0"/>
              <w:spacing w:line="240" w:lineRule="auto"/>
              <w:ind w:firstLine="0" w:firstLineChars="0"/>
              <w:jc w:val="center"/>
              <w:textAlignment w:val="center"/>
              <w:rPr>
                <w:rFonts w:ascii="宋体" w:hAnsi="宋体" w:cs="宋体"/>
                <w:szCs w:val="21"/>
              </w:rPr>
            </w:pPr>
          </w:p>
        </w:tc>
        <w:tc>
          <w:tcPr>
            <w:tcW w:w="592" w:type="dxa"/>
            <w:vMerge w:val="continue"/>
            <w:vAlign w:val="center"/>
          </w:tcPr>
          <w:p w14:paraId="399CFE07">
            <w:pPr>
              <w:wordWrap w:val="0"/>
              <w:spacing w:line="240" w:lineRule="auto"/>
              <w:ind w:firstLine="0" w:firstLineChars="0"/>
              <w:jc w:val="center"/>
              <w:textAlignment w:val="center"/>
              <w:rPr>
                <w:rFonts w:ascii="宋体" w:hAnsi="宋体" w:cs="宋体"/>
                <w:szCs w:val="21"/>
              </w:rPr>
            </w:pPr>
          </w:p>
        </w:tc>
        <w:tc>
          <w:tcPr>
            <w:tcW w:w="496" w:type="dxa"/>
            <w:vMerge w:val="continue"/>
            <w:vAlign w:val="center"/>
          </w:tcPr>
          <w:p w14:paraId="5C4E2915">
            <w:pPr>
              <w:wordWrap w:val="0"/>
              <w:spacing w:line="240" w:lineRule="auto"/>
              <w:ind w:firstLine="0" w:firstLineChars="0"/>
              <w:jc w:val="center"/>
              <w:textAlignment w:val="center"/>
              <w:rPr>
                <w:rFonts w:ascii="宋体" w:hAnsi="宋体" w:cs="宋体"/>
                <w:szCs w:val="21"/>
              </w:rPr>
            </w:pPr>
          </w:p>
        </w:tc>
        <w:tc>
          <w:tcPr>
            <w:tcW w:w="877" w:type="dxa"/>
            <w:vAlign w:val="center"/>
          </w:tcPr>
          <w:p w14:paraId="2DD9F8A4">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2835</w:t>
            </w:r>
          </w:p>
        </w:tc>
        <w:tc>
          <w:tcPr>
            <w:tcW w:w="1187" w:type="dxa"/>
            <w:vAlign w:val="center"/>
          </w:tcPr>
          <w:p w14:paraId="2038DF0F">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400000</w:t>
            </w:r>
          </w:p>
        </w:tc>
        <w:tc>
          <w:tcPr>
            <w:tcW w:w="1149" w:type="dxa"/>
            <w:vAlign w:val="center"/>
          </w:tcPr>
          <w:p w14:paraId="23B446AD">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w:t>
            </w:r>
          </w:p>
        </w:tc>
        <w:tc>
          <w:tcPr>
            <w:tcW w:w="1564" w:type="dxa"/>
            <w:vAlign w:val="center"/>
          </w:tcPr>
          <w:p w14:paraId="484D9A8D">
            <w:pPr>
              <w:wordWrap w:val="0"/>
              <w:spacing w:line="240" w:lineRule="auto"/>
              <w:ind w:firstLine="0" w:firstLineChars="0"/>
              <w:jc w:val="center"/>
              <w:textAlignment w:val="center"/>
              <w:rPr>
                <w:rFonts w:ascii="宋体" w:hAnsi="宋体" w:cs="宋体"/>
                <w:szCs w:val="21"/>
              </w:rPr>
            </w:pPr>
          </w:p>
        </w:tc>
        <w:tc>
          <w:tcPr>
            <w:tcW w:w="975" w:type="dxa"/>
            <w:vMerge w:val="continue"/>
            <w:vAlign w:val="center"/>
          </w:tcPr>
          <w:p w14:paraId="0A0B9B4B">
            <w:pPr>
              <w:wordWrap w:val="0"/>
              <w:spacing w:line="240" w:lineRule="auto"/>
              <w:ind w:firstLine="0" w:firstLineChars="0"/>
              <w:jc w:val="center"/>
              <w:rPr>
                <w:rFonts w:ascii="宋体" w:hAnsi="宋体" w:cs="宋体"/>
                <w:szCs w:val="21"/>
              </w:rPr>
            </w:pPr>
          </w:p>
        </w:tc>
        <w:tc>
          <w:tcPr>
            <w:tcW w:w="889" w:type="dxa"/>
            <w:vMerge w:val="continue"/>
            <w:vAlign w:val="center"/>
          </w:tcPr>
          <w:p w14:paraId="1F3AF16F">
            <w:pPr>
              <w:wordWrap w:val="0"/>
              <w:spacing w:line="240" w:lineRule="auto"/>
              <w:ind w:firstLine="0" w:firstLineChars="0"/>
              <w:jc w:val="center"/>
              <w:rPr>
                <w:rFonts w:ascii="宋体" w:hAnsi="宋体" w:cs="宋体"/>
                <w:szCs w:val="21"/>
              </w:rPr>
            </w:pPr>
          </w:p>
        </w:tc>
      </w:tr>
      <w:tr w14:paraId="14D3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412" w:type="dxa"/>
            <w:vMerge w:val="restart"/>
            <w:vAlign w:val="center"/>
          </w:tcPr>
          <w:p w14:paraId="0186BC8E">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3</w:t>
            </w:r>
          </w:p>
        </w:tc>
        <w:tc>
          <w:tcPr>
            <w:tcW w:w="1184" w:type="dxa"/>
            <w:vMerge w:val="restart"/>
            <w:vAlign w:val="center"/>
          </w:tcPr>
          <w:p w14:paraId="75562186">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健康保障</w:t>
            </w:r>
          </w:p>
          <w:p w14:paraId="390DF730">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委托管理责任（托管资金</w:t>
            </w:r>
          </w:p>
          <w:p w14:paraId="7FE6BA68">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及托管管理费）</w:t>
            </w:r>
          </w:p>
        </w:tc>
        <w:tc>
          <w:tcPr>
            <w:tcW w:w="592" w:type="dxa"/>
            <w:vMerge w:val="continue"/>
            <w:vAlign w:val="center"/>
          </w:tcPr>
          <w:p w14:paraId="15C33870">
            <w:pPr>
              <w:wordWrap w:val="0"/>
              <w:spacing w:line="240" w:lineRule="auto"/>
              <w:ind w:firstLine="0" w:firstLineChars="0"/>
              <w:jc w:val="center"/>
              <w:textAlignment w:val="center"/>
              <w:rPr>
                <w:rFonts w:ascii="宋体" w:hAnsi="宋体" w:cs="宋体"/>
                <w:szCs w:val="21"/>
              </w:rPr>
            </w:pPr>
          </w:p>
        </w:tc>
        <w:tc>
          <w:tcPr>
            <w:tcW w:w="496" w:type="dxa"/>
            <w:vMerge w:val="continue"/>
            <w:vAlign w:val="center"/>
          </w:tcPr>
          <w:p w14:paraId="7A2633E2">
            <w:pPr>
              <w:wordWrap w:val="0"/>
              <w:spacing w:line="240" w:lineRule="auto"/>
              <w:ind w:firstLine="0" w:firstLineChars="0"/>
              <w:jc w:val="center"/>
              <w:textAlignment w:val="center"/>
              <w:rPr>
                <w:rFonts w:ascii="宋体" w:hAnsi="宋体" w:cs="宋体"/>
                <w:szCs w:val="21"/>
              </w:rPr>
            </w:pPr>
          </w:p>
        </w:tc>
        <w:tc>
          <w:tcPr>
            <w:tcW w:w="877" w:type="dxa"/>
            <w:vAlign w:val="center"/>
          </w:tcPr>
          <w:p w14:paraId="0ABECB7C">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暂定参保人数</w:t>
            </w:r>
          </w:p>
          <w:p w14:paraId="2F8E2014">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（人）</w:t>
            </w:r>
          </w:p>
        </w:tc>
        <w:tc>
          <w:tcPr>
            <w:tcW w:w="1187" w:type="dxa"/>
            <w:vAlign w:val="center"/>
          </w:tcPr>
          <w:p w14:paraId="379B0FD4">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暂定委托管理</w:t>
            </w:r>
          </w:p>
          <w:p w14:paraId="5F3258AA">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人均额度</w:t>
            </w:r>
          </w:p>
          <w:p w14:paraId="17B46A14">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（元/人/年）</w:t>
            </w:r>
          </w:p>
        </w:tc>
        <w:tc>
          <w:tcPr>
            <w:tcW w:w="1149" w:type="dxa"/>
            <w:vAlign w:val="center"/>
          </w:tcPr>
          <w:p w14:paraId="728B38B1">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管理费</w:t>
            </w:r>
          </w:p>
          <w:p w14:paraId="12D9E2B6">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费率</w:t>
            </w:r>
          </w:p>
        </w:tc>
        <w:tc>
          <w:tcPr>
            <w:tcW w:w="1564" w:type="dxa"/>
            <w:vAlign w:val="center"/>
          </w:tcPr>
          <w:p w14:paraId="737ADF8F">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小计（元）</w:t>
            </w:r>
          </w:p>
        </w:tc>
        <w:tc>
          <w:tcPr>
            <w:tcW w:w="975" w:type="dxa"/>
            <w:vMerge w:val="continue"/>
            <w:vAlign w:val="bottom"/>
          </w:tcPr>
          <w:p w14:paraId="509CB504">
            <w:pPr>
              <w:wordWrap w:val="0"/>
              <w:spacing w:line="240" w:lineRule="auto"/>
              <w:ind w:firstLine="0" w:firstLineChars="0"/>
              <w:jc w:val="center"/>
              <w:rPr>
                <w:rFonts w:ascii="宋体" w:hAnsi="宋体" w:cs="宋体"/>
                <w:szCs w:val="21"/>
              </w:rPr>
            </w:pPr>
          </w:p>
        </w:tc>
        <w:tc>
          <w:tcPr>
            <w:tcW w:w="889" w:type="dxa"/>
            <w:vMerge w:val="continue"/>
            <w:vAlign w:val="bottom"/>
          </w:tcPr>
          <w:p w14:paraId="145F9227">
            <w:pPr>
              <w:wordWrap w:val="0"/>
              <w:spacing w:line="240" w:lineRule="auto"/>
              <w:ind w:firstLine="0" w:firstLineChars="0"/>
              <w:jc w:val="center"/>
              <w:rPr>
                <w:rFonts w:ascii="宋体" w:hAnsi="宋体" w:cs="宋体"/>
                <w:szCs w:val="21"/>
              </w:rPr>
            </w:pPr>
          </w:p>
        </w:tc>
      </w:tr>
      <w:tr w14:paraId="4B54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12" w:type="dxa"/>
            <w:vMerge w:val="continue"/>
            <w:vAlign w:val="center"/>
          </w:tcPr>
          <w:p w14:paraId="52DE5F83">
            <w:pPr>
              <w:wordWrap w:val="0"/>
              <w:spacing w:line="240" w:lineRule="auto"/>
              <w:ind w:firstLine="0" w:firstLineChars="0"/>
              <w:jc w:val="center"/>
              <w:textAlignment w:val="center"/>
              <w:rPr>
                <w:rFonts w:ascii="宋体" w:hAnsi="宋体" w:cs="宋体"/>
                <w:szCs w:val="21"/>
              </w:rPr>
            </w:pPr>
          </w:p>
        </w:tc>
        <w:tc>
          <w:tcPr>
            <w:tcW w:w="1184" w:type="dxa"/>
            <w:vMerge w:val="continue"/>
            <w:vAlign w:val="center"/>
          </w:tcPr>
          <w:p w14:paraId="2436ECF2">
            <w:pPr>
              <w:wordWrap w:val="0"/>
              <w:spacing w:line="240" w:lineRule="auto"/>
              <w:ind w:firstLine="0" w:firstLineChars="0"/>
              <w:jc w:val="center"/>
              <w:textAlignment w:val="center"/>
              <w:rPr>
                <w:rFonts w:ascii="宋体" w:hAnsi="宋体" w:cs="宋体"/>
                <w:szCs w:val="21"/>
              </w:rPr>
            </w:pPr>
          </w:p>
        </w:tc>
        <w:tc>
          <w:tcPr>
            <w:tcW w:w="592" w:type="dxa"/>
            <w:vMerge w:val="continue"/>
            <w:vAlign w:val="center"/>
          </w:tcPr>
          <w:p w14:paraId="2034027E">
            <w:pPr>
              <w:wordWrap w:val="0"/>
              <w:spacing w:line="240" w:lineRule="auto"/>
              <w:ind w:firstLine="0" w:firstLineChars="0"/>
              <w:jc w:val="center"/>
              <w:textAlignment w:val="center"/>
              <w:rPr>
                <w:rFonts w:ascii="宋体" w:hAnsi="宋体" w:cs="宋体"/>
                <w:szCs w:val="21"/>
              </w:rPr>
            </w:pPr>
          </w:p>
        </w:tc>
        <w:tc>
          <w:tcPr>
            <w:tcW w:w="496" w:type="dxa"/>
            <w:vMerge w:val="continue"/>
            <w:vAlign w:val="center"/>
          </w:tcPr>
          <w:p w14:paraId="1B5C45C0">
            <w:pPr>
              <w:wordWrap w:val="0"/>
              <w:spacing w:line="240" w:lineRule="auto"/>
              <w:ind w:firstLine="0" w:firstLineChars="0"/>
              <w:jc w:val="center"/>
              <w:textAlignment w:val="center"/>
              <w:rPr>
                <w:rFonts w:ascii="宋体" w:hAnsi="宋体" w:cs="宋体"/>
                <w:szCs w:val="21"/>
              </w:rPr>
            </w:pPr>
          </w:p>
        </w:tc>
        <w:tc>
          <w:tcPr>
            <w:tcW w:w="877" w:type="dxa"/>
            <w:vAlign w:val="center"/>
          </w:tcPr>
          <w:p w14:paraId="408BDF5E">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2765</w:t>
            </w:r>
          </w:p>
        </w:tc>
        <w:tc>
          <w:tcPr>
            <w:tcW w:w="1187" w:type="dxa"/>
            <w:vAlign w:val="center"/>
          </w:tcPr>
          <w:p w14:paraId="14D5465A">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1000</w:t>
            </w:r>
          </w:p>
        </w:tc>
        <w:tc>
          <w:tcPr>
            <w:tcW w:w="1149" w:type="dxa"/>
            <w:vAlign w:val="center"/>
          </w:tcPr>
          <w:p w14:paraId="1A1C233C">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w:t>
            </w:r>
          </w:p>
        </w:tc>
        <w:tc>
          <w:tcPr>
            <w:tcW w:w="1564" w:type="dxa"/>
            <w:vAlign w:val="center"/>
          </w:tcPr>
          <w:p w14:paraId="2FBEE747">
            <w:pPr>
              <w:wordWrap w:val="0"/>
              <w:spacing w:line="240" w:lineRule="auto"/>
              <w:ind w:firstLine="0" w:firstLineChars="0"/>
              <w:jc w:val="center"/>
              <w:textAlignment w:val="center"/>
              <w:rPr>
                <w:rFonts w:ascii="宋体" w:hAnsi="宋体" w:cs="宋体"/>
                <w:szCs w:val="21"/>
              </w:rPr>
            </w:pPr>
          </w:p>
        </w:tc>
        <w:tc>
          <w:tcPr>
            <w:tcW w:w="975" w:type="dxa"/>
            <w:vMerge w:val="continue"/>
            <w:vAlign w:val="bottom"/>
          </w:tcPr>
          <w:p w14:paraId="50E503BC">
            <w:pPr>
              <w:wordWrap w:val="0"/>
              <w:spacing w:line="240" w:lineRule="auto"/>
              <w:ind w:firstLine="0" w:firstLineChars="0"/>
              <w:jc w:val="center"/>
              <w:rPr>
                <w:rFonts w:ascii="宋体" w:hAnsi="宋体" w:cs="宋体"/>
                <w:szCs w:val="21"/>
              </w:rPr>
            </w:pPr>
          </w:p>
        </w:tc>
        <w:tc>
          <w:tcPr>
            <w:tcW w:w="889" w:type="dxa"/>
            <w:vMerge w:val="continue"/>
            <w:vAlign w:val="bottom"/>
          </w:tcPr>
          <w:p w14:paraId="42D71736">
            <w:pPr>
              <w:wordWrap w:val="0"/>
              <w:spacing w:line="240" w:lineRule="auto"/>
              <w:ind w:firstLine="0" w:firstLineChars="0"/>
              <w:jc w:val="center"/>
              <w:rPr>
                <w:rFonts w:ascii="宋体" w:hAnsi="宋体" w:cs="宋体"/>
                <w:szCs w:val="21"/>
              </w:rPr>
            </w:pPr>
          </w:p>
        </w:tc>
      </w:tr>
      <w:tr w14:paraId="6CDD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561" w:type="dxa"/>
            <w:gridSpan w:val="5"/>
            <w:vAlign w:val="center"/>
          </w:tcPr>
          <w:p w14:paraId="0D2CAB24">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基金管理费报价小计（元）</w:t>
            </w:r>
          </w:p>
        </w:tc>
        <w:tc>
          <w:tcPr>
            <w:tcW w:w="5764" w:type="dxa"/>
            <w:gridSpan w:val="5"/>
            <w:vAlign w:val="center"/>
          </w:tcPr>
          <w:p w14:paraId="5CCC94E2">
            <w:pPr>
              <w:wordWrap w:val="0"/>
              <w:spacing w:line="240" w:lineRule="auto"/>
              <w:ind w:firstLine="0" w:firstLineChars="0"/>
              <w:jc w:val="center"/>
              <w:rPr>
                <w:rFonts w:ascii="宋体" w:hAnsi="宋体" w:cs="宋体"/>
                <w:szCs w:val="21"/>
              </w:rPr>
            </w:pPr>
          </w:p>
        </w:tc>
      </w:tr>
      <w:tr w14:paraId="1E9A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561" w:type="dxa"/>
            <w:gridSpan w:val="5"/>
            <w:vAlign w:val="center"/>
          </w:tcPr>
          <w:p w14:paraId="6DF87D66">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投标总报价合计</w:t>
            </w:r>
          </w:p>
        </w:tc>
        <w:tc>
          <w:tcPr>
            <w:tcW w:w="5764" w:type="dxa"/>
            <w:gridSpan w:val="5"/>
            <w:vAlign w:val="center"/>
          </w:tcPr>
          <w:p w14:paraId="167F0E1E">
            <w:pPr>
              <w:wordWrap w:val="0"/>
              <w:spacing w:line="240" w:lineRule="auto"/>
              <w:ind w:firstLine="0" w:firstLineChars="0"/>
              <w:jc w:val="center"/>
              <w:rPr>
                <w:rFonts w:ascii="宋体" w:hAnsi="宋体" w:cs="宋体"/>
                <w:szCs w:val="21"/>
              </w:rPr>
            </w:pPr>
            <w:r>
              <w:rPr>
                <w:rFonts w:hint="eastAsia" w:ascii="宋体" w:hAnsi="宋体" w:cs="宋体"/>
                <w:szCs w:val="21"/>
              </w:rPr>
              <w:t>大写：       ；小写：</w:t>
            </w:r>
          </w:p>
        </w:tc>
      </w:tr>
      <w:tr w14:paraId="6F40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3561" w:type="dxa"/>
            <w:gridSpan w:val="5"/>
            <w:vAlign w:val="center"/>
          </w:tcPr>
          <w:p w14:paraId="020CFA66">
            <w:pPr>
              <w:wordWrap w:val="0"/>
              <w:spacing w:line="240" w:lineRule="auto"/>
              <w:ind w:firstLine="0" w:firstLineChars="0"/>
              <w:jc w:val="center"/>
              <w:textAlignment w:val="center"/>
              <w:rPr>
                <w:rFonts w:ascii="宋体" w:hAnsi="宋体" w:cs="宋体"/>
                <w:szCs w:val="21"/>
              </w:rPr>
            </w:pPr>
            <w:r>
              <w:rPr>
                <w:rFonts w:hint="eastAsia" w:ascii="宋体" w:hAnsi="宋体" w:cs="宋体"/>
                <w:szCs w:val="21"/>
              </w:rPr>
              <w:t>备注</w:t>
            </w:r>
          </w:p>
        </w:tc>
        <w:tc>
          <w:tcPr>
            <w:tcW w:w="5764" w:type="dxa"/>
            <w:gridSpan w:val="5"/>
            <w:vAlign w:val="center"/>
          </w:tcPr>
          <w:p w14:paraId="061EB8E7">
            <w:pPr>
              <w:wordWrap w:val="0"/>
              <w:spacing w:line="240" w:lineRule="auto"/>
              <w:ind w:firstLine="0" w:firstLineChars="0"/>
              <w:rPr>
                <w:rFonts w:ascii="宋体" w:hAnsi="宋体" w:cs="宋体"/>
                <w:szCs w:val="21"/>
              </w:rPr>
            </w:pPr>
            <w:r>
              <w:rPr>
                <w:rFonts w:hint="eastAsia" w:ascii="宋体" w:hAnsi="宋体" w:cs="宋体"/>
                <w:szCs w:val="21"/>
              </w:rPr>
              <w:t>计算举例：</w:t>
            </w:r>
          </w:p>
          <w:p w14:paraId="2F5E169A">
            <w:pPr>
              <w:pStyle w:val="58"/>
              <w:wordWrap w:val="0"/>
              <w:spacing w:line="240" w:lineRule="auto"/>
              <w:ind w:firstLine="0" w:firstLineChars="0"/>
              <w:rPr>
                <w:rFonts w:ascii="宋体" w:hAnsi="宋体" w:cs="宋体"/>
                <w:szCs w:val="21"/>
              </w:rPr>
            </w:pPr>
            <w:r>
              <w:rPr>
                <w:rFonts w:hint="eastAsia" w:ascii="宋体" w:hAnsi="宋体" w:cs="宋体"/>
                <w:szCs w:val="21"/>
              </w:rPr>
              <w:t>（1）3年团体商业保险责任报价总额（以1100元/人/年为例）=2835*1100*3=9355500元。</w:t>
            </w:r>
          </w:p>
          <w:p w14:paraId="252E0235">
            <w:pPr>
              <w:pStyle w:val="58"/>
              <w:wordWrap w:val="0"/>
              <w:spacing w:line="240" w:lineRule="auto"/>
              <w:ind w:firstLine="0" w:firstLineChars="0"/>
              <w:rPr>
                <w:rFonts w:ascii="宋体" w:hAnsi="宋体" w:cs="宋体"/>
                <w:szCs w:val="21"/>
              </w:rPr>
            </w:pPr>
            <w:r>
              <w:rPr>
                <w:rFonts w:hint="eastAsia" w:ascii="宋体" w:hAnsi="宋体" w:cs="宋体"/>
                <w:szCs w:val="21"/>
              </w:rPr>
              <w:t>（2）3年基金管理费报价（以费率1%为例）=40000*3*1%+2765*1000*3*1%= 94950</w:t>
            </w:r>
          </w:p>
        </w:tc>
      </w:tr>
    </w:tbl>
    <w:p w14:paraId="712CEFAE">
      <w:pPr>
        <w:pStyle w:val="8"/>
        <w:ind w:firstLine="0" w:firstLineChars="0"/>
        <w:rPr>
          <w:rFonts w:ascii="宋体" w:hAnsi="宋体" w:cs="宋体"/>
          <w:sz w:val="21"/>
          <w:szCs w:val="21"/>
        </w:rPr>
      </w:pPr>
      <w:r>
        <w:rPr>
          <w:rFonts w:hint="eastAsia" w:ascii="宋体" w:hAnsi="宋体" w:cs="宋体"/>
          <w:sz w:val="21"/>
          <w:szCs w:val="21"/>
        </w:rPr>
        <w:t>注：1.需求人数为暂定数量，最终以实际参保人数为准。</w:t>
      </w:r>
    </w:p>
    <w:p w14:paraId="1431F709">
      <w:pPr>
        <w:pStyle w:val="8"/>
        <w:ind w:firstLine="0" w:firstLineChars="0"/>
        <w:rPr>
          <w:rFonts w:ascii="宋体" w:hAnsi="宋体" w:cs="宋体"/>
          <w:sz w:val="21"/>
          <w:szCs w:val="21"/>
        </w:rPr>
      </w:pPr>
      <w:r>
        <w:rPr>
          <w:rFonts w:hint="eastAsia" w:ascii="宋体" w:hAnsi="宋体" w:cs="宋体"/>
          <w:sz w:val="21"/>
          <w:szCs w:val="21"/>
        </w:rPr>
        <w:t>2.本项目投标总报价=3年团体商业保险责任报价总额+3年基金管理费报价小计；</w:t>
      </w:r>
    </w:p>
    <w:p w14:paraId="110161B7">
      <w:pPr>
        <w:pStyle w:val="8"/>
        <w:ind w:firstLine="0" w:firstLineChars="0"/>
        <w:rPr>
          <w:rFonts w:ascii="宋体" w:hAnsi="宋体" w:cs="宋体"/>
          <w:sz w:val="21"/>
          <w:szCs w:val="21"/>
        </w:rPr>
      </w:pPr>
      <w:r>
        <w:rPr>
          <w:rFonts w:hint="eastAsia" w:ascii="宋体" w:hAnsi="宋体" w:cs="宋体"/>
          <w:sz w:val="21"/>
          <w:szCs w:val="21"/>
        </w:rPr>
        <w:t>3.基金管理费报价小计=3年健康保障委托管理责任（托管资金及托管管理费）小计+3年重大疾病医疗（托管资金及托管管理费）小计。</w:t>
      </w:r>
    </w:p>
    <w:p w14:paraId="7F1F26B8">
      <w:pPr>
        <w:pStyle w:val="8"/>
        <w:ind w:firstLine="0" w:firstLineChars="0"/>
        <w:rPr>
          <w:rFonts w:ascii="宋体" w:hAnsi="宋体" w:cs="宋体"/>
          <w:sz w:val="21"/>
          <w:szCs w:val="21"/>
        </w:rPr>
      </w:pPr>
      <w:r>
        <w:rPr>
          <w:rFonts w:hint="eastAsia" w:ascii="宋体" w:hAnsi="宋体" w:cs="宋体"/>
          <w:sz w:val="21"/>
          <w:szCs w:val="21"/>
        </w:rPr>
        <w:t>4.投标人填写本开标一览表时，不得改变暂定人数、暂定金额。</w:t>
      </w:r>
    </w:p>
    <w:p w14:paraId="26743CF0">
      <w:pPr>
        <w:pStyle w:val="8"/>
        <w:ind w:firstLine="0" w:firstLineChars="0"/>
        <w:rPr>
          <w:rFonts w:ascii="宋体" w:hAnsi="宋体" w:cs="宋体"/>
          <w:sz w:val="21"/>
          <w:szCs w:val="21"/>
        </w:rPr>
      </w:pPr>
      <w:r>
        <w:rPr>
          <w:rFonts w:hint="eastAsia" w:ascii="宋体" w:hAnsi="宋体" w:cs="宋体"/>
          <w:sz w:val="21"/>
          <w:szCs w:val="21"/>
        </w:rPr>
        <w:t>5.开标一览表在开标大会上当众宣读，务必填写清楚，准确无误。</w:t>
      </w:r>
    </w:p>
    <w:p w14:paraId="64C8464E">
      <w:pPr>
        <w:tabs>
          <w:tab w:val="left" w:pos="5460"/>
        </w:tabs>
        <w:autoSpaceDE w:val="0"/>
        <w:autoSpaceDN w:val="0"/>
        <w:adjustRightInd w:val="0"/>
        <w:snapToGrid w:val="0"/>
        <w:ind w:firstLine="420"/>
        <w:jc w:val="right"/>
        <w:rPr>
          <w:rFonts w:ascii="宋体" w:hAnsi="宋体" w:cs="宋体"/>
          <w:snapToGrid w:val="0"/>
          <w:szCs w:val="21"/>
        </w:rPr>
      </w:pPr>
    </w:p>
    <w:p w14:paraId="087458B2">
      <w:pPr>
        <w:tabs>
          <w:tab w:val="left" w:pos="5460"/>
        </w:tabs>
        <w:autoSpaceDE w:val="0"/>
        <w:autoSpaceDN w:val="0"/>
        <w:adjustRightInd w:val="0"/>
        <w:snapToGrid w:val="0"/>
        <w:ind w:firstLine="420"/>
        <w:jc w:val="right"/>
        <w:rPr>
          <w:rFonts w:ascii="宋体" w:hAnsi="宋体" w:cs="宋体"/>
          <w:szCs w:val="21"/>
        </w:rPr>
      </w:pPr>
      <w:r>
        <w:rPr>
          <w:rFonts w:hint="eastAsia" w:ascii="宋体" w:hAnsi="宋体" w:cs="宋体"/>
          <w:snapToGrid w:val="0"/>
          <w:szCs w:val="21"/>
        </w:rPr>
        <w:t>投标人：</w:t>
      </w:r>
      <w:r>
        <w:rPr>
          <w:rFonts w:hint="eastAsia" w:ascii="宋体" w:hAnsi="宋体" w:cs="宋体"/>
          <w:snapToGrid w:val="0"/>
          <w:szCs w:val="21"/>
          <w:u w:val="single"/>
        </w:rPr>
        <w:t xml:space="preserve">             　　                 </w:t>
      </w:r>
      <w:r>
        <w:rPr>
          <w:rFonts w:hint="eastAsia" w:ascii="宋体" w:hAnsi="宋体" w:cs="宋体"/>
          <w:snapToGrid w:val="0"/>
          <w:szCs w:val="21"/>
        </w:rPr>
        <w:t>（盖投标人公章）</w:t>
      </w:r>
    </w:p>
    <w:p w14:paraId="29BEE042">
      <w:pPr>
        <w:tabs>
          <w:tab w:val="left" w:pos="8300"/>
        </w:tabs>
        <w:autoSpaceDE w:val="0"/>
        <w:autoSpaceDN w:val="0"/>
        <w:adjustRightInd w:val="0"/>
        <w:ind w:firstLine="420"/>
        <w:jc w:val="right"/>
        <w:rPr>
          <w:rFonts w:ascii="宋体" w:hAnsi="宋体" w:cs="宋体"/>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8594E51">
      <w:pPr>
        <w:pStyle w:val="9"/>
        <w:spacing w:before="312" w:beforeLines="100" w:after="312" w:afterLines="100" w:line="400" w:lineRule="exact"/>
        <w:ind w:firstLine="4560" w:firstLineChars="1900"/>
        <w:rPr>
          <w:rFonts w:ascii="宋体" w:hAnsi="宋体" w:cs="宋体"/>
          <w:sz w:val="24"/>
        </w:rPr>
      </w:pPr>
      <w:r>
        <w:rPr>
          <w:rFonts w:hint="eastAsia" w:ascii="宋体" w:hAnsi="宋体" w:cs="宋体"/>
          <w:b/>
          <w:sz w:val="24"/>
        </w:rPr>
        <w:br w:type="page"/>
      </w:r>
    </w:p>
    <w:p w14:paraId="327F4AD0">
      <w:pPr>
        <w:pStyle w:val="3"/>
        <w:spacing w:before="156" w:beforeLines="50" w:after="156" w:afterLines="50" w:line="400" w:lineRule="exact"/>
        <w:ind w:firstLine="0" w:firstLineChars="0"/>
        <w:jc w:val="center"/>
        <w:rPr>
          <w:rFonts w:ascii="宋体" w:hAnsi="宋体" w:eastAsia="宋体" w:cs="宋体"/>
        </w:rPr>
      </w:pPr>
      <w:r>
        <w:rPr>
          <w:rFonts w:hint="eastAsia" w:ascii="宋体" w:hAnsi="宋体" w:eastAsia="宋体" w:cs="宋体"/>
          <w:sz w:val="28"/>
          <w:szCs w:val="24"/>
        </w:rPr>
        <w:t>3.</w:t>
      </w:r>
      <w:bookmarkEnd w:id="313"/>
      <w:bookmarkEnd w:id="314"/>
      <w:bookmarkEnd w:id="315"/>
      <w:bookmarkEnd w:id="316"/>
      <w:r>
        <w:rPr>
          <w:rFonts w:hint="eastAsia" w:ascii="宋体" w:hAnsi="宋体" w:eastAsia="宋体" w:cs="宋体"/>
          <w:bCs/>
        </w:rPr>
        <w:t>法定代表人（单位负责人）身份证明或授权委托书</w:t>
      </w:r>
    </w:p>
    <w:p w14:paraId="68123744">
      <w:pPr>
        <w:ind w:firstLine="0" w:firstLineChars="0"/>
        <w:jc w:val="center"/>
        <w:rPr>
          <w:rFonts w:ascii="宋体" w:hAnsi="宋体" w:cs="宋体"/>
          <w:sz w:val="28"/>
          <w:szCs w:val="24"/>
        </w:rPr>
      </w:pPr>
      <w:bookmarkStart w:id="326" w:name="_Toc361"/>
      <w:bookmarkStart w:id="327" w:name="_Toc30808"/>
      <w:bookmarkStart w:id="328" w:name="_Toc14081"/>
      <w:bookmarkStart w:id="329" w:name="_Toc6235"/>
      <w:bookmarkStart w:id="330" w:name="_Toc24172"/>
      <w:bookmarkStart w:id="331" w:name="_Toc10632"/>
      <w:r>
        <w:rPr>
          <w:rFonts w:hint="eastAsia" w:ascii="宋体" w:hAnsi="宋体" w:cs="宋体"/>
          <w:sz w:val="28"/>
          <w:szCs w:val="24"/>
        </w:rPr>
        <w:t>（1）法定代表人（单位负责人）身份证明</w:t>
      </w:r>
      <w:bookmarkEnd w:id="326"/>
      <w:bookmarkEnd w:id="327"/>
      <w:bookmarkEnd w:id="328"/>
      <w:bookmarkEnd w:id="329"/>
      <w:bookmarkEnd w:id="330"/>
      <w:bookmarkEnd w:id="331"/>
    </w:p>
    <w:p w14:paraId="214D66A5">
      <w:pPr>
        <w:tabs>
          <w:tab w:val="left" w:pos="5565"/>
        </w:tabs>
        <w:autoSpaceDE w:val="0"/>
        <w:autoSpaceDN w:val="0"/>
        <w:adjustRightInd w:val="0"/>
        <w:snapToGrid w:val="0"/>
        <w:ind w:firstLine="390" w:firstLineChars="186"/>
        <w:rPr>
          <w:rFonts w:ascii="宋体" w:hAnsi="宋体" w:cs="宋体"/>
          <w:szCs w:val="21"/>
        </w:rPr>
      </w:pPr>
      <w:r>
        <w:rPr>
          <w:rFonts w:hint="eastAsia" w:ascii="宋体" w:hAnsi="宋体" w:cs="宋体"/>
          <w:szCs w:val="21"/>
        </w:rPr>
        <w:t>投标人名称：</w:t>
      </w:r>
      <w:r>
        <w:rPr>
          <w:rFonts w:hint="eastAsia" w:ascii="宋体" w:hAnsi="宋体" w:cs="宋体"/>
          <w:w w:val="200"/>
          <w:szCs w:val="21"/>
          <w:u w:val="single"/>
        </w:rPr>
        <w:t xml:space="preserve">                                    </w:t>
      </w:r>
    </w:p>
    <w:p w14:paraId="4CB98DB9">
      <w:pPr>
        <w:tabs>
          <w:tab w:val="left" w:pos="5475"/>
        </w:tabs>
        <w:autoSpaceDE w:val="0"/>
        <w:autoSpaceDN w:val="0"/>
        <w:adjustRightInd w:val="0"/>
        <w:snapToGrid w:val="0"/>
        <w:ind w:firstLine="390" w:firstLineChars="186"/>
        <w:rPr>
          <w:rFonts w:ascii="宋体" w:hAnsi="宋体" w:cs="宋体"/>
          <w:szCs w:val="21"/>
        </w:rPr>
      </w:pPr>
      <w:r>
        <w:rPr>
          <w:rFonts w:hint="eastAsia" w:ascii="宋体" w:hAnsi="宋体" w:cs="宋体"/>
          <w:szCs w:val="21"/>
        </w:rPr>
        <w:t>单位性质：</w:t>
      </w:r>
      <w:r>
        <w:rPr>
          <w:rFonts w:hint="eastAsia" w:ascii="宋体" w:hAnsi="宋体" w:cs="宋体"/>
          <w:w w:val="200"/>
          <w:szCs w:val="21"/>
          <w:u w:val="single"/>
        </w:rPr>
        <w:t xml:space="preserve">                                     </w:t>
      </w:r>
    </w:p>
    <w:p w14:paraId="1C150A3D">
      <w:pPr>
        <w:tabs>
          <w:tab w:val="left" w:pos="5475"/>
        </w:tabs>
        <w:autoSpaceDE w:val="0"/>
        <w:autoSpaceDN w:val="0"/>
        <w:adjustRightInd w:val="0"/>
        <w:snapToGrid w:val="0"/>
        <w:ind w:firstLine="390" w:firstLineChars="186"/>
        <w:rPr>
          <w:rFonts w:ascii="宋体" w:hAnsi="宋体" w:cs="宋体"/>
          <w:szCs w:val="21"/>
        </w:rPr>
      </w:pPr>
      <w:r>
        <w:rPr>
          <w:rFonts w:hint="eastAsia" w:ascii="宋体" w:hAnsi="宋体" w:cs="宋体"/>
          <w:szCs w:val="21"/>
        </w:rPr>
        <w:t>地    址：</w:t>
      </w:r>
      <w:r>
        <w:rPr>
          <w:rFonts w:hint="eastAsia" w:ascii="宋体" w:hAnsi="宋体" w:cs="宋体"/>
          <w:w w:val="200"/>
          <w:szCs w:val="21"/>
          <w:u w:val="single"/>
        </w:rPr>
        <w:t xml:space="preserve">                                     </w:t>
      </w:r>
    </w:p>
    <w:p w14:paraId="75A20FCB">
      <w:pPr>
        <w:tabs>
          <w:tab w:val="left" w:pos="2520"/>
          <w:tab w:val="left" w:pos="3836"/>
        </w:tabs>
        <w:autoSpaceDE w:val="0"/>
        <w:autoSpaceDN w:val="0"/>
        <w:adjustRightInd w:val="0"/>
        <w:snapToGrid w:val="0"/>
        <w:ind w:firstLine="390" w:firstLineChars="186"/>
        <w:rPr>
          <w:rFonts w:ascii="宋体" w:hAnsi="宋体" w:cs="宋体"/>
          <w:sz w:val="10"/>
          <w:szCs w:val="10"/>
        </w:rPr>
      </w:pPr>
      <w:r>
        <w:rPr>
          <w:rFonts w:hint="eastAsia" w:ascii="宋体" w:hAnsi="宋体" w:cs="宋体"/>
          <w:szCs w:val="21"/>
        </w:rPr>
        <w:t>成立时间：</w:t>
      </w:r>
      <w:r>
        <w:rPr>
          <w:rFonts w:hint="eastAsia" w:ascii="宋体" w:hAnsi="宋体" w:cs="宋体"/>
          <w:w w:val="200"/>
          <w:szCs w:val="21"/>
          <w:u w:val="single"/>
        </w:rPr>
        <w:t xml:space="preserve">    </w:t>
      </w:r>
      <w:r>
        <w:rPr>
          <w:rFonts w:hint="eastAsia" w:ascii="宋体" w:hAnsi="宋体" w:cs="宋体"/>
          <w:szCs w:val="21"/>
        </w:rPr>
        <w:t>年</w:t>
      </w:r>
      <w:r>
        <w:rPr>
          <w:rFonts w:hint="eastAsia" w:ascii="宋体" w:hAnsi="宋体" w:cs="宋体"/>
          <w:w w:val="200"/>
          <w:szCs w:val="21"/>
          <w:u w:val="single"/>
        </w:rPr>
        <w:t xml:space="preserve">    </w:t>
      </w:r>
      <w:r>
        <w:rPr>
          <w:rFonts w:hint="eastAsia" w:ascii="宋体" w:hAnsi="宋体" w:cs="宋体"/>
          <w:szCs w:val="21"/>
        </w:rPr>
        <w:t>月</w:t>
      </w:r>
      <w:r>
        <w:rPr>
          <w:rFonts w:hint="eastAsia" w:ascii="宋体" w:hAnsi="宋体" w:cs="宋体"/>
          <w:w w:val="200"/>
          <w:szCs w:val="21"/>
          <w:u w:val="single"/>
        </w:rPr>
        <w:t xml:space="preserve">    </w:t>
      </w:r>
      <w:r>
        <w:rPr>
          <w:rFonts w:hint="eastAsia" w:ascii="宋体" w:hAnsi="宋体" w:cs="宋体"/>
          <w:szCs w:val="21"/>
        </w:rPr>
        <w:t>日</w:t>
      </w:r>
    </w:p>
    <w:p w14:paraId="2F7DB767">
      <w:pPr>
        <w:tabs>
          <w:tab w:val="left" w:pos="1580"/>
          <w:tab w:val="left" w:pos="3260"/>
          <w:tab w:val="left" w:pos="4840"/>
          <w:tab w:val="left" w:pos="6300"/>
        </w:tabs>
        <w:autoSpaceDE w:val="0"/>
        <w:autoSpaceDN w:val="0"/>
        <w:adjustRightInd w:val="0"/>
        <w:snapToGrid w:val="0"/>
        <w:ind w:firstLine="390" w:firstLineChars="186"/>
        <w:rPr>
          <w:rFonts w:ascii="宋体" w:hAnsi="宋体" w:cs="宋体"/>
          <w:w w:val="200"/>
          <w:szCs w:val="21"/>
          <w:u w:val="single"/>
        </w:rPr>
      </w:pPr>
      <w:r>
        <w:rPr>
          <w:rFonts w:hint="eastAsia" w:ascii="宋体" w:hAnsi="宋体" w:cs="宋体"/>
          <w:szCs w:val="21"/>
        </w:rPr>
        <w:t>姓    名：</w:t>
      </w:r>
      <w:r>
        <w:rPr>
          <w:rFonts w:hint="eastAsia" w:ascii="宋体" w:hAnsi="宋体" w:cs="宋体"/>
          <w:w w:val="200"/>
          <w:szCs w:val="21"/>
          <w:u w:val="single"/>
        </w:rPr>
        <w:t xml:space="preserve">    </w:t>
      </w:r>
      <w:r>
        <w:rPr>
          <w:rFonts w:hint="eastAsia" w:ascii="宋体" w:hAnsi="宋体" w:cs="宋体"/>
          <w:szCs w:val="21"/>
        </w:rPr>
        <w:t>性别</w:t>
      </w:r>
      <w:r>
        <w:rPr>
          <w:rFonts w:hint="eastAsia" w:ascii="宋体" w:hAnsi="宋体" w:cs="宋体"/>
          <w:spacing w:val="-1"/>
          <w:szCs w:val="21"/>
        </w:rPr>
        <w:t>：</w:t>
      </w:r>
      <w:r>
        <w:rPr>
          <w:rFonts w:hint="eastAsia" w:ascii="宋体" w:hAnsi="宋体" w:cs="宋体"/>
          <w:w w:val="200"/>
          <w:szCs w:val="21"/>
          <w:u w:val="single"/>
        </w:rPr>
        <w:t xml:space="preserve">    </w:t>
      </w:r>
      <w:r>
        <w:rPr>
          <w:rFonts w:hint="eastAsia" w:ascii="宋体" w:hAnsi="宋体" w:cs="宋体"/>
          <w:spacing w:val="-1"/>
          <w:szCs w:val="21"/>
        </w:rPr>
        <w:t>年</w:t>
      </w:r>
      <w:r>
        <w:rPr>
          <w:rFonts w:hint="eastAsia" w:ascii="宋体" w:hAnsi="宋体" w:cs="宋体"/>
          <w:szCs w:val="21"/>
        </w:rPr>
        <w:t>龄：</w:t>
      </w:r>
      <w:r>
        <w:rPr>
          <w:rFonts w:hint="eastAsia" w:ascii="宋体" w:hAnsi="宋体" w:cs="宋体"/>
          <w:w w:val="200"/>
          <w:szCs w:val="21"/>
          <w:u w:val="single"/>
        </w:rPr>
        <w:t xml:space="preserve">    </w:t>
      </w:r>
      <w:r>
        <w:rPr>
          <w:rFonts w:hint="eastAsia" w:ascii="宋体" w:hAnsi="宋体" w:cs="宋体"/>
          <w:szCs w:val="21"/>
        </w:rPr>
        <w:t>职务：</w:t>
      </w:r>
      <w:r>
        <w:rPr>
          <w:rFonts w:hint="eastAsia" w:ascii="宋体" w:hAnsi="宋体" w:cs="宋体"/>
          <w:w w:val="200"/>
          <w:szCs w:val="21"/>
          <w:u w:val="single"/>
        </w:rPr>
        <w:t xml:space="preserve">    </w:t>
      </w:r>
    </w:p>
    <w:p w14:paraId="0FDAB27E">
      <w:pPr>
        <w:tabs>
          <w:tab w:val="left" w:pos="1580"/>
          <w:tab w:val="left" w:pos="3260"/>
          <w:tab w:val="left" w:pos="4840"/>
          <w:tab w:val="left" w:pos="6300"/>
        </w:tabs>
        <w:autoSpaceDE w:val="0"/>
        <w:autoSpaceDN w:val="0"/>
        <w:adjustRightInd w:val="0"/>
        <w:snapToGrid w:val="0"/>
        <w:ind w:firstLine="390" w:firstLineChars="186"/>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（投标人名称）</w:t>
      </w:r>
      <w:r>
        <w:rPr>
          <w:rFonts w:hint="eastAsia" w:ascii="宋体" w:hAnsi="宋体" w:cs="宋体"/>
          <w:szCs w:val="21"/>
        </w:rPr>
        <w:t>的法定代表人。</w:t>
      </w:r>
    </w:p>
    <w:p w14:paraId="23904BB0">
      <w:pPr>
        <w:tabs>
          <w:tab w:val="left" w:pos="3360"/>
        </w:tabs>
        <w:autoSpaceDE w:val="0"/>
        <w:autoSpaceDN w:val="0"/>
        <w:adjustRightInd w:val="0"/>
        <w:snapToGrid w:val="0"/>
        <w:ind w:firstLine="390" w:firstLineChars="186"/>
        <w:rPr>
          <w:rFonts w:ascii="宋体" w:hAnsi="宋体" w:cs="宋体"/>
          <w:szCs w:val="21"/>
        </w:rPr>
      </w:pPr>
      <w:r>
        <w:rPr>
          <w:rFonts w:hint="eastAsia" w:ascii="宋体" w:hAnsi="宋体" w:cs="宋体"/>
          <w:szCs w:val="21"/>
        </w:rPr>
        <w:t>特此证明。</w:t>
      </w:r>
    </w:p>
    <w:p w14:paraId="121145D2">
      <w:pPr>
        <w:autoSpaceDE w:val="0"/>
        <w:autoSpaceDN w:val="0"/>
        <w:adjustRightInd w:val="0"/>
        <w:snapToGrid w:val="0"/>
        <w:ind w:firstLine="810" w:firstLineChars="386"/>
        <w:rPr>
          <w:rFonts w:ascii="宋体" w:hAnsi="宋体" w:cs="宋体"/>
          <w:szCs w:val="21"/>
        </w:rPr>
      </w:pPr>
      <w:r>
        <w:rPr>
          <w:rFonts w:hint="eastAsia" w:ascii="宋体" w:hAnsi="宋体" w:cs="宋体"/>
          <w:szCs w:val="21"/>
        </w:rPr>
        <w:t>附：法定代表人身份证明扫描件（双面）</w:t>
      </w:r>
    </w:p>
    <w:p w14:paraId="2E5740E2">
      <w:pPr>
        <w:autoSpaceDE w:val="0"/>
        <w:autoSpaceDN w:val="0"/>
        <w:adjustRightInd w:val="0"/>
        <w:snapToGrid w:val="0"/>
        <w:ind w:firstLine="420"/>
        <w:rPr>
          <w:rFonts w:ascii="宋体" w:hAnsi="宋体" w:cs="宋体"/>
          <w:szCs w:val="21"/>
        </w:rPr>
      </w:pPr>
    </w:p>
    <w:p w14:paraId="745D1B37">
      <w:pPr>
        <w:pStyle w:val="8"/>
        <w:ind w:firstLine="480"/>
        <w:rPr>
          <w:rFonts w:ascii="宋体" w:hAnsi="宋体" w:cs="宋体"/>
          <w:szCs w:val="21"/>
        </w:rPr>
      </w:pPr>
    </w:p>
    <w:p w14:paraId="68828437">
      <w:pPr>
        <w:pStyle w:val="8"/>
        <w:ind w:firstLine="480"/>
        <w:rPr>
          <w:rFonts w:ascii="宋体" w:hAnsi="宋体" w:cs="宋体"/>
          <w:szCs w:val="21"/>
        </w:rPr>
      </w:pPr>
    </w:p>
    <w:p w14:paraId="773A1493">
      <w:pPr>
        <w:pStyle w:val="8"/>
        <w:ind w:firstLine="480"/>
        <w:rPr>
          <w:rFonts w:ascii="宋体" w:hAnsi="宋体" w:cs="宋体"/>
          <w:szCs w:val="21"/>
        </w:rPr>
      </w:pPr>
    </w:p>
    <w:p w14:paraId="43A9D688">
      <w:pPr>
        <w:pStyle w:val="8"/>
        <w:ind w:firstLine="480"/>
        <w:rPr>
          <w:rFonts w:ascii="宋体" w:hAnsi="宋体" w:cs="宋体"/>
          <w:szCs w:val="21"/>
        </w:rPr>
      </w:pPr>
    </w:p>
    <w:p w14:paraId="70CEA7CB">
      <w:pPr>
        <w:pStyle w:val="8"/>
        <w:ind w:firstLine="480"/>
        <w:rPr>
          <w:rFonts w:ascii="宋体" w:hAnsi="宋体" w:cs="宋体"/>
          <w:szCs w:val="21"/>
        </w:rPr>
      </w:pPr>
    </w:p>
    <w:p w14:paraId="5136CFC6">
      <w:pPr>
        <w:pStyle w:val="8"/>
        <w:ind w:firstLine="480"/>
        <w:rPr>
          <w:rFonts w:ascii="宋体" w:hAnsi="宋体" w:cs="宋体"/>
          <w:szCs w:val="21"/>
        </w:rPr>
      </w:pPr>
    </w:p>
    <w:p w14:paraId="1FCB94D5">
      <w:pPr>
        <w:pStyle w:val="8"/>
        <w:ind w:firstLine="480"/>
        <w:rPr>
          <w:rFonts w:ascii="宋体" w:hAnsi="宋体" w:cs="宋体"/>
          <w:szCs w:val="21"/>
        </w:rPr>
      </w:pPr>
    </w:p>
    <w:p w14:paraId="54C66FB1">
      <w:pPr>
        <w:tabs>
          <w:tab w:val="left" w:pos="5460"/>
        </w:tabs>
        <w:autoSpaceDE w:val="0"/>
        <w:autoSpaceDN w:val="0"/>
        <w:adjustRightInd w:val="0"/>
        <w:snapToGrid w:val="0"/>
        <w:ind w:firstLine="420"/>
        <w:jc w:val="right"/>
        <w:rPr>
          <w:rFonts w:ascii="宋体" w:hAnsi="宋体" w:cs="宋体"/>
          <w:szCs w:val="21"/>
        </w:rPr>
      </w:pPr>
      <w:r>
        <w:rPr>
          <w:rFonts w:hint="eastAsia" w:ascii="宋体" w:hAnsi="宋体" w:cs="宋体"/>
          <w:snapToGrid w:val="0"/>
          <w:szCs w:val="21"/>
        </w:rPr>
        <w:t>投标人：</w:t>
      </w:r>
      <w:r>
        <w:rPr>
          <w:rFonts w:hint="eastAsia" w:ascii="宋体" w:hAnsi="宋体" w:cs="宋体"/>
          <w:snapToGrid w:val="0"/>
          <w:szCs w:val="21"/>
          <w:u w:val="single"/>
        </w:rPr>
        <w:t xml:space="preserve">             　　                 </w:t>
      </w:r>
      <w:r>
        <w:rPr>
          <w:rFonts w:hint="eastAsia" w:ascii="宋体" w:hAnsi="宋体" w:cs="宋体"/>
          <w:snapToGrid w:val="0"/>
          <w:szCs w:val="21"/>
        </w:rPr>
        <w:t>（盖投标人公章）</w:t>
      </w:r>
    </w:p>
    <w:p w14:paraId="4CD53EAC">
      <w:pPr>
        <w:tabs>
          <w:tab w:val="left" w:pos="8300"/>
        </w:tabs>
        <w:autoSpaceDE w:val="0"/>
        <w:autoSpaceDN w:val="0"/>
        <w:adjustRightInd w:val="0"/>
        <w:ind w:firstLine="420"/>
        <w:jc w:val="right"/>
        <w:rPr>
          <w:rFonts w:ascii="宋体" w:hAnsi="宋体" w:cs="宋体"/>
          <w:snapToGrid w:val="0"/>
          <w:sz w:val="20"/>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F0083A9">
      <w:pPr>
        <w:pStyle w:val="8"/>
        <w:ind w:firstLine="480"/>
        <w:rPr>
          <w:rFonts w:ascii="宋体" w:hAnsi="宋体" w:cs="宋体"/>
        </w:rPr>
      </w:pPr>
    </w:p>
    <w:p w14:paraId="66785010">
      <w:pPr>
        <w:ind w:firstLine="420"/>
        <w:rPr>
          <w:rFonts w:ascii="宋体" w:hAnsi="宋体" w:cs="宋体"/>
          <w:sz w:val="20"/>
        </w:rPr>
      </w:pPr>
      <w:r>
        <w:rPr>
          <w:rFonts w:hint="eastAsia" w:ascii="宋体" w:hAnsi="宋体" w:cs="宋体"/>
        </w:rPr>
        <w:t>注：法定代表人身份证明需按上述格式填写完整，不可缺少内容。在此基础上增加内容的不影响其有效性。</w:t>
      </w:r>
    </w:p>
    <w:p w14:paraId="7C79A11E">
      <w:pPr>
        <w:spacing w:line="440" w:lineRule="exact"/>
        <w:ind w:firstLine="400"/>
        <w:jc w:val="center"/>
        <w:rPr>
          <w:rFonts w:ascii="宋体" w:hAnsi="宋体" w:cs="宋体"/>
          <w:sz w:val="20"/>
        </w:rPr>
      </w:pPr>
      <w:r>
        <w:rPr>
          <w:rFonts w:hint="eastAsia" w:ascii="宋体" w:hAnsi="宋体" w:cs="宋体"/>
          <w:sz w:val="20"/>
        </w:rPr>
        <w:br w:type="page"/>
      </w:r>
    </w:p>
    <w:p w14:paraId="7909C20E">
      <w:pPr>
        <w:ind w:firstLine="0" w:firstLineChars="0"/>
        <w:jc w:val="center"/>
        <w:rPr>
          <w:rFonts w:ascii="宋体" w:hAnsi="宋体" w:cs="宋体"/>
          <w:sz w:val="28"/>
          <w:szCs w:val="24"/>
        </w:rPr>
      </w:pPr>
      <w:bookmarkStart w:id="332" w:name="_Toc7630"/>
      <w:bookmarkStart w:id="333" w:name="_Toc19047"/>
      <w:bookmarkStart w:id="334" w:name="_Toc4159"/>
      <w:bookmarkStart w:id="335" w:name="_Toc648"/>
      <w:bookmarkStart w:id="336" w:name="_Toc2589"/>
      <w:bookmarkStart w:id="337" w:name="_Toc492300724"/>
      <w:bookmarkStart w:id="338" w:name="_Toc6449"/>
      <w:r>
        <w:rPr>
          <w:rFonts w:hint="eastAsia" w:ascii="宋体" w:hAnsi="宋体" w:cs="宋体"/>
          <w:sz w:val="28"/>
          <w:szCs w:val="24"/>
        </w:rPr>
        <w:t>（2）授权委托书</w:t>
      </w:r>
      <w:bookmarkEnd w:id="332"/>
      <w:bookmarkEnd w:id="333"/>
      <w:bookmarkEnd w:id="334"/>
      <w:bookmarkEnd w:id="335"/>
      <w:bookmarkEnd w:id="336"/>
      <w:bookmarkEnd w:id="337"/>
      <w:bookmarkEnd w:id="338"/>
    </w:p>
    <w:p w14:paraId="2EA4F4ED">
      <w:pPr>
        <w:tabs>
          <w:tab w:val="left" w:pos="1680"/>
          <w:tab w:val="left" w:pos="4215"/>
          <w:tab w:val="left" w:pos="4305"/>
          <w:tab w:val="left" w:pos="8000"/>
        </w:tabs>
        <w:autoSpaceDE w:val="0"/>
        <w:autoSpaceDN w:val="0"/>
        <w:adjustRightInd w:val="0"/>
        <w:snapToGrid w:val="0"/>
        <w:ind w:firstLine="420"/>
        <w:rPr>
          <w:rFonts w:ascii="宋体" w:hAnsi="宋体" w:cs="宋体"/>
          <w:szCs w:val="21"/>
        </w:rPr>
      </w:pPr>
      <w:r>
        <w:rPr>
          <w:rFonts w:hint="eastAsia" w:ascii="宋体" w:hAnsi="宋体" w:cs="宋体"/>
          <w:szCs w:val="21"/>
        </w:rPr>
        <w:t>本人</w:t>
      </w:r>
      <w:r>
        <w:rPr>
          <w:rFonts w:hint="eastAsia" w:ascii="宋体" w:hAnsi="宋体" w:cs="宋体"/>
          <w:w w:val="200"/>
          <w:szCs w:val="21"/>
          <w:u w:val="single"/>
        </w:rPr>
        <w:t xml:space="preserve">    </w:t>
      </w:r>
      <w:r>
        <w:rPr>
          <w:rFonts w:hint="eastAsia" w:ascii="宋体" w:hAnsi="宋体" w:cs="宋体"/>
          <w:szCs w:val="21"/>
          <w:u w:val="single"/>
        </w:rPr>
        <w:t>（姓名）</w:t>
      </w:r>
      <w:r>
        <w:rPr>
          <w:rFonts w:hint="eastAsia" w:ascii="宋体" w:hAnsi="宋体" w:cs="宋体"/>
          <w:szCs w:val="21"/>
        </w:rPr>
        <w:t>系</w:t>
      </w:r>
      <w:r>
        <w:rPr>
          <w:rFonts w:hint="eastAsia" w:ascii="宋体" w:hAnsi="宋体" w:cs="宋体"/>
          <w:w w:val="200"/>
          <w:szCs w:val="21"/>
          <w:u w:val="single"/>
        </w:rPr>
        <w:t xml:space="preserve">    </w:t>
      </w:r>
      <w:r>
        <w:rPr>
          <w:rFonts w:hint="eastAsia" w:ascii="宋体" w:hAnsi="宋体" w:cs="宋体"/>
          <w:szCs w:val="21"/>
          <w:u w:val="single"/>
        </w:rPr>
        <w:t>（</w:t>
      </w:r>
      <w:r>
        <w:rPr>
          <w:rFonts w:hint="eastAsia" w:ascii="宋体" w:hAnsi="宋体" w:cs="宋体"/>
          <w:spacing w:val="-1"/>
          <w:szCs w:val="21"/>
          <w:u w:val="single"/>
        </w:rPr>
        <w:t>投</w:t>
      </w:r>
      <w:r>
        <w:rPr>
          <w:rFonts w:hint="eastAsia" w:ascii="宋体" w:hAnsi="宋体" w:cs="宋体"/>
          <w:szCs w:val="21"/>
          <w:u w:val="single"/>
        </w:rPr>
        <w:t>标人名称</w:t>
      </w:r>
      <w:r>
        <w:rPr>
          <w:rFonts w:hint="eastAsia" w:ascii="宋体" w:hAnsi="宋体" w:cs="宋体"/>
          <w:spacing w:val="1"/>
          <w:szCs w:val="21"/>
          <w:u w:val="single"/>
        </w:rPr>
        <w:t>）</w:t>
      </w:r>
      <w:r>
        <w:rPr>
          <w:rFonts w:hint="eastAsia" w:ascii="宋体" w:hAnsi="宋体" w:cs="宋体"/>
          <w:szCs w:val="21"/>
        </w:rPr>
        <w:t>的法定代</w:t>
      </w:r>
      <w:r>
        <w:rPr>
          <w:rFonts w:hint="eastAsia" w:ascii="宋体" w:hAnsi="宋体" w:cs="宋体"/>
          <w:spacing w:val="1"/>
          <w:szCs w:val="21"/>
        </w:rPr>
        <w:t>表</w:t>
      </w:r>
      <w:r>
        <w:rPr>
          <w:rFonts w:hint="eastAsia" w:ascii="宋体" w:hAnsi="宋体" w:cs="宋体"/>
          <w:szCs w:val="21"/>
        </w:rPr>
        <w:t>人（单位负责人），现委托</w:t>
      </w:r>
      <w:r>
        <w:rPr>
          <w:rFonts w:hint="eastAsia" w:ascii="宋体" w:hAnsi="宋体" w:cs="宋体"/>
          <w:w w:val="200"/>
          <w:szCs w:val="21"/>
          <w:u w:val="single"/>
        </w:rPr>
        <w:t xml:space="preserve">    </w:t>
      </w:r>
      <w:r>
        <w:rPr>
          <w:rFonts w:hint="eastAsia" w:ascii="宋体" w:hAnsi="宋体" w:cs="宋体"/>
          <w:szCs w:val="21"/>
          <w:u w:val="single"/>
        </w:rPr>
        <w:t>（姓名）</w:t>
      </w:r>
      <w:r>
        <w:rPr>
          <w:rFonts w:hint="eastAsia" w:ascii="宋体" w:hAnsi="宋体" w:cs="宋体"/>
          <w:szCs w:val="21"/>
        </w:rPr>
        <w:t>为我方代理人。代理人根据授权，代表我方签署、澄清、说明、补正、递交、撤回、修改</w:t>
      </w:r>
      <w:r>
        <w:rPr>
          <w:rFonts w:hint="eastAsia" w:ascii="宋体" w:hAnsi="宋体" w:cs="宋体"/>
          <w:w w:val="200"/>
          <w:szCs w:val="21"/>
          <w:u w:val="single"/>
        </w:rPr>
        <w:t xml:space="preserve">    </w:t>
      </w:r>
      <w:r>
        <w:rPr>
          <w:rFonts w:hint="eastAsia" w:ascii="宋体" w:hAnsi="宋体" w:cs="宋体"/>
          <w:szCs w:val="21"/>
          <w:u w:val="single"/>
        </w:rPr>
        <w:t>（项</w:t>
      </w:r>
      <w:r>
        <w:rPr>
          <w:rFonts w:hint="eastAsia" w:ascii="宋体" w:hAnsi="宋体" w:cs="宋体"/>
          <w:spacing w:val="-1"/>
          <w:szCs w:val="21"/>
          <w:u w:val="single"/>
        </w:rPr>
        <w:t>目</w:t>
      </w:r>
      <w:r>
        <w:rPr>
          <w:rFonts w:hint="eastAsia" w:ascii="宋体" w:hAnsi="宋体" w:cs="宋体"/>
          <w:szCs w:val="21"/>
          <w:u w:val="single"/>
        </w:rPr>
        <w:t>名称）</w:t>
      </w:r>
      <w:r>
        <w:rPr>
          <w:rFonts w:hint="eastAsia" w:ascii="宋体" w:hAnsi="宋体" w:cs="宋体"/>
          <w:szCs w:val="21"/>
        </w:rPr>
        <w:t>投标文件、签订合同和处理有关事宜，其法律后果由我方承担。</w:t>
      </w:r>
    </w:p>
    <w:p w14:paraId="56A40EA2">
      <w:pPr>
        <w:tabs>
          <w:tab w:val="left" w:pos="1680"/>
          <w:tab w:val="left" w:pos="4215"/>
          <w:tab w:val="left" w:pos="4305"/>
          <w:tab w:val="left" w:pos="8000"/>
        </w:tabs>
        <w:autoSpaceDE w:val="0"/>
        <w:autoSpaceDN w:val="0"/>
        <w:adjustRightInd w:val="0"/>
        <w:snapToGrid w:val="0"/>
        <w:ind w:firstLine="420"/>
        <w:rPr>
          <w:rFonts w:ascii="宋体" w:hAnsi="宋体" w:cs="宋体"/>
          <w:szCs w:val="21"/>
        </w:rPr>
      </w:pPr>
      <w:r>
        <w:rPr>
          <w:rFonts w:hint="eastAsia" w:ascii="宋体" w:hAnsi="宋体" w:cs="宋体"/>
          <w:szCs w:val="21"/>
        </w:rPr>
        <w:t>委托</w:t>
      </w:r>
      <w:r>
        <w:rPr>
          <w:rFonts w:hint="eastAsia" w:ascii="宋体" w:hAnsi="宋体" w:cs="宋体"/>
          <w:spacing w:val="-1"/>
          <w:szCs w:val="21"/>
        </w:rPr>
        <w:t>期</w:t>
      </w:r>
      <w:r>
        <w:rPr>
          <w:rFonts w:hint="eastAsia" w:ascii="宋体" w:hAnsi="宋体" w:cs="宋体"/>
          <w:szCs w:val="21"/>
        </w:rPr>
        <w:t>限：</w:t>
      </w:r>
      <w:r>
        <w:rPr>
          <w:rFonts w:hint="eastAsia" w:ascii="宋体" w:hAnsi="宋体" w:cs="宋体"/>
          <w:w w:val="200"/>
          <w:szCs w:val="21"/>
          <w:u w:val="single"/>
        </w:rPr>
        <w:t xml:space="preserve">   </w:t>
      </w:r>
      <w:r>
        <w:rPr>
          <w:rFonts w:hint="eastAsia" w:ascii="宋体" w:hAnsi="宋体" w:cs="宋体"/>
          <w:szCs w:val="21"/>
          <w:u w:val="single"/>
        </w:rPr>
        <w:tab/>
      </w:r>
      <w:r>
        <w:rPr>
          <w:rFonts w:hint="eastAsia" w:ascii="宋体" w:hAnsi="宋体" w:cs="宋体"/>
          <w:szCs w:val="21"/>
        </w:rPr>
        <w:t xml:space="preserve">。 </w:t>
      </w:r>
    </w:p>
    <w:p w14:paraId="685C6F3E">
      <w:pPr>
        <w:tabs>
          <w:tab w:val="left" w:pos="1680"/>
          <w:tab w:val="left" w:pos="4215"/>
          <w:tab w:val="left" w:pos="4305"/>
          <w:tab w:val="left" w:pos="8000"/>
        </w:tabs>
        <w:autoSpaceDE w:val="0"/>
        <w:autoSpaceDN w:val="0"/>
        <w:adjustRightInd w:val="0"/>
        <w:snapToGrid w:val="0"/>
        <w:ind w:firstLine="420"/>
        <w:rPr>
          <w:rFonts w:ascii="宋体" w:hAnsi="宋体" w:cs="宋体"/>
          <w:sz w:val="20"/>
        </w:rPr>
      </w:pPr>
      <w:r>
        <w:rPr>
          <w:rFonts w:hint="eastAsia" w:ascii="宋体" w:hAnsi="宋体" w:cs="宋体"/>
          <w:szCs w:val="21"/>
        </w:rPr>
        <w:t>代理人无转委托权。</w:t>
      </w:r>
    </w:p>
    <w:p w14:paraId="2E09622D">
      <w:pPr>
        <w:tabs>
          <w:tab w:val="left" w:pos="4200"/>
          <w:tab w:val="left" w:pos="4620"/>
        </w:tabs>
        <w:autoSpaceDE w:val="0"/>
        <w:autoSpaceDN w:val="0"/>
        <w:adjustRightInd w:val="0"/>
        <w:snapToGrid w:val="0"/>
        <w:ind w:firstLine="420"/>
        <w:rPr>
          <w:rFonts w:ascii="宋体" w:hAnsi="宋体" w:cs="宋体"/>
          <w:szCs w:val="21"/>
        </w:rPr>
      </w:pPr>
      <w:r>
        <w:rPr>
          <w:rFonts w:hint="eastAsia" w:ascii="宋体" w:hAnsi="宋体" w:cs="宋体"/>
          <w:snapToGrid w:val="0"/>
          <w:szCs w:val="21"/>
        </w:rPr>
        <w:t>投标人：</w:t>
      </w:r>
      <w:r>
        <w:rPr>
          <w:rFonts w:hint="eastAsia" w:ascii="宋体" w:hAnsi="宋体" w:cs="宋体"/>
          <w:snapToGrid w:val="0"/>
          <w:szCs w:val="21"/>
          <w:u w:val="single"/>
        </w:rPr>
        <w:t xml:space="preserve">                　　　　　                 </w:t>
      </w:r>
      <w:r>
        <w:rPr>
          <w:rFonts w:hint="eastAsia" w:ascii="宋体" w:hAnsi="宋体" w:cs="宋体"/>
          <w:snapToGrid w:val="0"/>
          <w:szCs w:val="21"/>
        </w:rPr>
        <w:t>（盖投标人公章）</w:t>
      </w:r>
    </w:p>
    <w:p w14:paraId="2423F243">
      <w:pPr>
        <w:tabs>
          <w:tab w:val="left" w:pos="6300"/>
        </w:tabs>
        <w:autoSpaceDE w:val="0"/>
        <w:autoSpaceDN w:val="0"/>
        <w:adjustRightInd w:val="0"/>
        <w:snapToGrid w:val="0"/>
        <w:ind w:firstLine="420"/>
        <w:rPr>
          <w:rFonts w:ascii="宋体" w:hAnsi="宋体" w:cs="宋体"/>
          <w:szCs w:val="21"/>
        </w:rPr>
      </w:pPr>
      <w:r>
        <w:rPr>
          <w:rFonts w:hint="eastAsia" w:ascii="宋体" w:hAnsi="宋体" w:cs="宋体"/>
          <w:szCs w:val="21"/>
        </w:rPr>
        <w:t>法定代表人：</w:t>
      </w:r>
      <w:r>
        <w:rPr>
          <w:rFonts w:hint="eastAsia" w:ascii="宋体" w:hAnsi="宋体" w:cs="宋体"/>
          <w:w w:val="200"/>
          <w:szCs w:val="21"/>
          <w:u w:val="single"/>
        </w:rPr>
        <w:t xml:space="preserve">                    </w:t>
      </w:r>
      <w:r>
        <w:rPr>
          <w:rFonts w:hint="eastAsia" w:ascii="宋体" w:hAnsi="宋体" w:cs="宋体"/>
          <w:szCs w:val="21"/>
        </w:rPr>
        <w:t>（签名或盖章）</w:t>
      </w:r>
    </w:p>
    <w:p w14:paraId="3D39BD11">
      <w:pPr>
        <w:tabs>
          <w:tab w:val="left" w:pos="5260"/>
        </w:tabs>
        <w:autoSpaceDE w:val="0"/>
        <w:autoSpaceDN w:val="0"/>
        <w:adjustRightInd w:val="0"/>
        <w:snapToGrid w:val="0"/>
        <w:ind w:firstLine="420"/>
        <w:rPr>
          <w:rFonts w:ascii="宋体" w:hAnsi="宋体" w:cs="宋体"/>
          <w:szCs w:val="21"/>
          <w:u w:val="single"/>
        </w:rPr>
      </w:pPr>
      <w:r>
        <w:rPr>
          <w:rFonts w:hint="eastAsia" w:ascii="宋体" w:hAnsi="宋体" w:cs="宋体"/>
          <w:szCs w:val="21"/>
        </w:rPr>
        <w:t>身份证号码：</w:t>
      </w:r>
      <w:r>
        <w:rPr>
          <w:rFonts w:hint="eastAsia" w:ascii="宋体" w:hAnsi="宋体" w:cs="宋体"/>
          <w:w w:val="200"/>
          <w:szCs w:val="21"/>
          <w:u w:val="single"/>
        </w:rPr>
        <w:t xml:space="preserve">                           </w:t>
      </w:r>
    </w:p>
    <w:p w14:paraId="14B4C511">
      <w:pPr>
        <w:tabs>
          <w:tab w:val="left" w:pos="5260"/>
        </w:tabs>
        <w:autoSpaceDE w:val="0"/>
        <w:autoSpaceDN w:val="0"/>
        <w:adjustRightInd w:val="0"/>
        <w:snapToGrid w:val="0"/>
        <w:ind w:firstLine="420"/>
        <w:rPr>
          <w:rFonts w:ascii="宋体" w:hAnsi="宋体" w:cs="宋体"/>
          <w:szCs w:val="21"/>
        </w:rPr>
      </w:pPr>
      <w:r>
        <w:rPr>
          <w:rFonts w:hint="eastAsia" w:ascii="宋体" w:hAnsi="宋体" w:cs="宋体"/>
          <w:szCs w:val="21"/>
        </w:rPr>
        <w:t>委托代理人：</w:t>
      </w:r>
      <w:r>
        <w:rPr>
          <w:rFonts w:hint="eastAsia" w:ascii="宋体" w:hAnsi="宋体" w:cs="宋体"/>
          <w:w w:val="200"/>
          <w:szCs w:val="21"/>
          <w:u w:val="single"/>
        </w:rPr>
        <w:t xml:space="preserve">                        </w:t>
      </w:r>
      <w:r>
        <w:rPr>
          <w:rFonts w:hint="eastAsia" w:ascii="宋体" w:hAnsi="宋体" w:cs="宋体"/>
          <w:szCs w:val="21"/>
        </w:rPr>
        <w:t>（签名）</w:t>
      </w:r>
    </w:p>
    <w:p w14:paraId="1FA9BEBF">
      <w:pPr>
        <w:tabs>
          <w:tab w:val="left" w:pos="6825"/>
        </w:tabs>
        <w:autoSpaceDE w:val="0"/>
        <w:autoSpaceDN w:val="0"/>
        <w:adjustRightInd w:val="0"/>
        <w:snapToGrid w:val="0"/>
        <w:ind w:firstLine="420"/>
        <w:rPr>
          <w:rFonts w:ascii="宋体" w:hAnsi="宋体" w:cs="宋体"/>
          <w:szCs w:val="21"/>
          <w:u w:val="single"/>
        </w:rPr>
      </w:pPr>
      <w:r>
        <w:rPr>
          <w:rFonts w:hint="eastAsia" w:ascii="宋体" w:hAnsi="宋体" w:cs="宋体"/>
          <w:szCs w:val="21"/>
        </w:rPr>
        <w:t>身份证号码：</w:t>
      </w:r>
      <w:r>
        <w:rPr>
          <w:rFonts w:hint="eastAsia" w:ascii="宋体" w:hAnsi="宋体" w:cs="宋体"/>
          <w:w w:val="200"/>
          <w:szCs w:val="21"/>
          <w:u w:val="single"/>
        </w:rPr>
        <w:t xml:space="preserve">                           </w:t>
      </w:r>
    </w:p>
    <w:p w14:paraId="4145A963">
      <w:pPr>
        <w:tabs>
          <w:tab w:val="left" w:pos="6825"/>
        </w:tabs>
        <w:autoSpaceDE w:val="0"/>
        <w:autoSpaceDN w:val="0"/>
        <w:adjustRightInd w:val="0"/>
        <w:snapToGrid w:val="0"/>
        <w:ind w:firstLine="420"/>
        <w:rPr>
          <w:rFonts w:ascii="宋体" w:hAnsi="宋体" w:cs="宋体"/>
          <w:szCs w:val="21"/>
          <w:u w:val="single"/>
        </w:rPr>
      </w:pPr>
      <w:r>
        <w:rPr>
          <w:rFonts w:hint="eastAsia" w:ascii="宋体" w:hAnsi="宋体" w:cs="宋体"/>
          <w:szCs w:val="21"/>
        </w:rPr>
        <w:t>单位电话（座机）：</w:t>
      </w:r>
      <w:r>
        <w:rPr>
          <w:rFonts w:hint="eastAsia" w:ascii="宋体" w:hAnsi="宋体" w:cs="宋体"/>
          <w:szCs w:val="21"/>
          <w:u w:val="single"/>
        </w:rPr>
        <w:t xml:space="preserve">                              </w:t>
      </w:r>
    </w:p>
    <w:p w14:paraId="117273F9">
      <w:pPr>
        <w:tabs>
          <w:tab w:val="left" w:pos="6825"/>
        </w:tabs>
        <w:autoSpaceDE w:val="0"/>
        <w:autoSpaceDN w:val="0"/>
        <w:adjustRightInd w:val="0"/>
        <w:snapToGrid w:val="0"/>
        <w:ind w:firstLine="420"/>
        <w:rPr>
          <w:rFonts w:ascii="宋体" w:hAnsi="宋体" w:cs="宋体"/>
          <w:sz w:val="20"/>
        </w:rPr>
      </w:pPr>
      <w:r>
        <w:rPr>
          <w:rFonts w:hint="eastAsia" w:ascii="宋体" w:hAnsi="宋体" w:cs="宋体"/>
          <w:szCs w:val="21"/>
        </w:rPr>
        <w:t>委托代理人电话（手机）：</w:t>
      </w:r>
      <w:r>
        <w:rPr>
          <w:rFonts w:hint="eastAsia" w:ascii="宋体" w:hAnsi="宋体" w:cs="宋体"/>
          <w:szCs w:val="21"/>
          <w:u w:val="single"/>
        </w:rPr>
        <w:t xml:space="preserve">                                          </w:t>
      </w:r>
    </w:p>
    <w:p w14:paraId="33DE711F">
      <w:pPr>
        <w:autoSpaceDE w:val="0"/>
        <w:autoSpaceDN w:val="0"/>
        <w:adjustRightInd w:val="0"/>
        <w:snapToGrid w:val="0"/>
        <w:ind w:firstLine="400"/>
        <w:rPr>
          <w:rFonts w:ascii="宋体" w:hAnsi="宋体" w:cs="宋体"/>
          <w:sz w:val="20"/>
        </w:rPr>
      </w:pPr>
    </w:p>
    <w:p w14:paraId="2ECFAC58">
      <w:pPr>
        <w:autoSpaceDE w:val="0"/>
        <w:autoSpaceDN w:val="0"/>
        <w:adjustRightInd w:val="0"/>
        <w:snapToGrid w:val="0"/>
        <w:ind w:firstLine="810" w:firstLineChars="386"/>
        <w:rPr>
          <w:rFonts w:ascii="宋体" w:hAnsi="宋体" w:cs="宋体"/>
          <w:szCs w:val="21"/>
        </w:rPr>
      </w:pPr>
      <w:r>
        <w:rPr>
          <w:rFonts w:hint="eastAsia" w:ascii="宋体" w:hAnsi="宋体" w:cs="宋体"/>
          <w:szCs w:val="21"/>
        </w:rPr>
        <w:t>附：法定代表人和委托代理人身份证扫描件（双面）</w:t>
      </w:r>
    </w:p>
    <w:p w14:paraId="6B78C528">
      <w:pPr>
        <w:autoSpaceDE w:val="0"/>
        <w:autoSpaceDN w:val="0"/>
        <w:adjustRightInd w:val="0"/>
        <w:snapToGrid w:val="0"/>
        <w:ind w:firstLine="420"/>
        <w:rPr>
          <w:rFonts w:ascii="宋体" w:hAnsi="宋体" w:cs="宋体"/>
          <w:szCs w:val="21"/>
        </w:rPr>
      </w:pPr>
    </w:p>
    <w:p w14:paraId="337DC385">
      <w:pPr>
        <w:pStyle w:val="8"/>
        <w:ind w:firstLine="480"/>
        <w:rPr>
          <w:rFonts w:ascii="宋体" w:hAnsi="宋体" w:cs="宋体"/>
          <w:szCs w:val="21"/>
        </w:rPr>
      </w:pPr>
    </w:p>
    <w:p w14:paraId="0B1D1EB0">
      <w:pPr>
        <w:pStyle w:val="8"/>
        <w:ind w:firstLine="480"/>
        <w:rPr>
          <w:rFonts w:ascii="宋体" w:hAnsi="宋体" w:cs="宋体"/>
          <w:szCs w:val="21"/>
        </w:rPr>
      </w:pPr>
    </w:p>
    <w:p w14:paraId="3A5656E3">
      <w:pPr>
        <w:pStyle w:val="8"/>
        <w:ind w:firstLine="480"/>
        <w:rPr>
          <w:rFonts w:ascii="宋体" w:hAnsi="宋体" w:cs="宋体"/>
          <w:szCs w:val="21"/>
        </w:rPr>
      </w:pPr>
    </w:p>
    <w:p w14:paraId="4101564E">
      <w:pPr>
        <w:pStyle w:val="8"/>
        <w:ind w:firstLine="480"/>
        <w:rPr>
          <w:rFonts w:ascii="宋体" w:hAnsi="宋体" w:cs="宋体"/>
          <w:szCs w:val="21"/>
        </w:rPr>
      </w:pPr>
    </w:p>
    <w:p w14:paraId="16348D3D">
      <w:pPr>
        <w:tabs>
          <w:tab w:val="left" w:pos="8300"/>
        </w:tabs>
        <w:autoSpaceDE w:val="0"/>
        <w:autoSpaceDN w:val="0"/>
        <w:adjustRightInd w:val="0"/>
        <w:ind w:firstLine="420"/>
        <w:jc w:val="right"/>
        <w:rPr>
          <w:rFonts w:ascii="宋体" w:hAnsi="宋体" w:cs="宋体"/>
          <w:snapToGrid w:val="0"/>
          <w:sz w:val="20"/>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2FFD9AB">
      <w:pPr>
        <w:tabs>
          <w:tab w:val="left" w:pos="4005"/>
          <w:tab w:val="left" w:pos="4100"/>
          <w:tab w:val="left" w:pos="5040"/>
        </w:tabs>
        <w:autoSpaceDE w:val="0"/>
        <w:autoSpaceDN w:val="0"/>
        <w:adjustRightInd w:val="0"/>
        <w:snapToGrid w:val="0"/>
        <w:ind w:firstLine="420"/>
        <w:jc w:val="right"/>
        <w:rPr>
          <w:rFonts w:ascii="宋体" w:hAnsi="宋体" w:cs="宋体"/>
        </w:rPr>
      </w:pPr>
    </w:p>
    <w:p w14:paraId="6BF70818">
      <w:pPr>
        <w:tabs>
          <w:tab w:val="left" w:pos="5760"/>
        </w:tabs>
        <w:autoSpaceDE w:val="0"/>
        <w:autoSpaceDN w:val="0"/>
        <w:adjustRightInd w:val="0"/>
        <w:ind w:firstLine="420"/>
        <w:rPr>
          <w:rFonts w:ascii="宋体" w:hAnsi="宋体" w:cs="宋体"/>
          <w:szCs w:val="21"/>
        </w:rPr>
      </w:pPr>
    </w:p>
    <w:p w14:paraId="17353035">
      <w:pPr>
        <w:tabs>
          <w:tab w:val="left" w:pos="5760"/>
        </w:tabs>
        <w:autoSpaceDE w:val="0"/>
        <w:autoSpaceDN w:val="0"/>
        <w:adjustRightInd w:val="0"/>
        <w:ind w:firstLine="420"/>
        <w:rPr>
          <w:rFonts w:ascii="宋体" w:hAnsi="宋体" w:cs="宋体"/>
          <w:szCs w:val="21"/>
        </w:rPr>
      </w:pPr>
      <w:r>
        <w:rPr>
          <w:rFonts w:hint="eastAsia" w:ascii="宋体" w:hAnsi="宋体" w:cs="宋体"/>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50BF8F91">
      <w:pPr>
        <w:tabs>
          <w:tab w:val="left" w:pos="5760"/>
        </w:tabs>
        <w:autoSpaceDE w:val="0"/>
        <w:autoSpaceDN w:val="0"/>
        <w:adjustRightInd w:val="0"/>
        <w:ind w:firstLine="420"/>
        <w:rPr>
          <w:rFonts w:ascii="宋体" w:hAnsi="宋体" w:cs="宋体"/>
        </w:rPr>
      </w:pPr>
      <w:r>
        <w:rPr>
          <w:rFonts w:hint="eastAsia" w:ascii="宋体" w:hAnsi="宋体" w:cs="宋体"/>
          <w:szCs w:val="21"/>
        </w:rPr>
        <w:t>2.</w:t>
      </w:r>
      <w:r>
        <w:rPr>
          <w:rFonts w:hint="eastAsia" w:ascii="宋体" w:hAnsi="宋体" w:cs="宋体"/>
        </w:rPr>
        <w:t>授权委托书需按上述格式填写完整，不可缺少内容。在此基础上增加内容的不影响其有效性。</w:t>
      </w:r>
    </w:p>
    <w:p w14:paraId="0F15C45C">
      <w:pPr>
        <w:ind w:firstLine="420"/>
        <w:rPr>
          <w:rFonts w:ascii="宋体" w:hAnsi="宋体" w:cs="宋体"/>
        </w:rPr>
      </w:pPr>
      <w:r>
        <w:rPr>
          <w:rFonts w:hint="eastAsia" w:ascii="宋体" w:hAnsi="宋体" w:cs="宋体"/>
        </w:rPr>
        <w:br w:type="page"/>
      </w:r>
    </w:p>
    <w:p w14:paraId="5163BE3C">
      <w:pPr>
        <w:pStyle w:val="3"/>
        <w:spacing w:line="360" w:lineRule="auto"/>
        <w:ind w:firstLine="0" w:firstLineChars="0"/>
        <w:jc w:val="center"/>
        <w:rPr>
          <w:rFonts w:ascii="宋体" w:hAnsi="宋体" w:eastAsia="宋体" w:cs="宋体"/>
        </w:rPr>
      </w:pPr>
      <w:bookmarkStart w:id="339" w:name="_Toc533418077"/>
      <w:bookmarkStart w:id="340" w:name="_Toc18514"/>
      <w:bookmarkStart w:id="341" w:name="_Toc505090269"/>
      <w:bookmarkStart w:id="342" w:name="_Toc12241"/>
      <w:bookmarkStart w:id="343" w:name="_Toc16493"/>
      <w:bookmarkStart w:id="344" w:name="_Toc498"/>
      <w:r>
        <w:rPr>
          <w:rFonts w:hint="eastAsia" w:ascii="宋体" w:hAnsi="宋体" w:eastAsia="宋体" w:cs="宋体"/>
        </w:rPr>
        <w:t>二、资格审查</w:t>
      </w:r>
      <w:bookmarkEnd w:id="339"/>
      <w:bookmarkEnd w:id="340"/>
      <w:bookmarkEnd w:id="341"/>
      <w:r>
        <w:rPr>
          <w:rFonts w:hint="eastAsia" w:ascii="宋体" w:hAnsi="宋体" w:eastAsia="宋体" w:cs="宋体"/>
        </w:rPr>
        <w:t>（含商务部分）</w:t>
      </w:r>
      <w:bookmarkEnd w:id="342"/>
      <w:bookmarkEnd w:id="343"/>
      <w:bookmarkEnd w:id="344"/>
    </w:p>
    <w:p w14:paraId="1D33C2F6">
      <w:pPr>
        <w:ind w:firstLine="420"/>
        <w:rPr>
          <w:rFonts w:ascii="宋体" w:hAnsi="宋体" w:cs="宋体"/>
          <w:sz w:val="24"/>
          <w:szCs w:val="24"/>
        </w:rPr>
      </w:pPr>
      <w:r>
        <w:rPr>
          <w:rFonts w:hint="eastAsia" w:ascii="宋体" w:hAnsi="宋体" w:cs="宋体"/>
        </w:rPr>
        <w:br w:type="page"/>
      </w:r>
    </w:p>
    <w:p w14:paraId="52ED41F9">
      <w:pPr>
        <w:pStyle w:val="6"/>
        <w:ind w:firstLine="480"/>
        <w:rPr>
          <w:rFonts w:ascii="宋体" w:hAnsi="宋体" w:cs="宋体"/>
        </w:rPr>
      </w:pPr>
    </w:p>
    <w:p w14:paraId="2AEA56F2">
      <w:pPr>
        <w:tabs>
          <w:tab w:val="left" w:pos="3600"/>
          <w:tab w:val="left" w:pos="4480"/>
          <w:tab w:val="left" w:pos="5360"/>
        </w:tabs>
        <w:autoSpaceDE w:val="0"/>
        <w:autoSpaceDN w:val="0"/>
        <w:adjustRightInd w:val="0"/>
        <w:snapToGrid w:val="0"/>
        <w:spacing w:line="400" w:lineRule="exact"/>
        <w:ind w:firstLine="7478" w:firstLineChars="2671"/>
        <w:rPr>
          <w:rFonts w:ascii="宋体" w:hAnsi="宋体" w:cs="宋体"/>
          <w:b/>
          <w:sz w:val="28"/>
          <w:u w:val="single"/>
        </w:rPr>
      </w:pPr>
    </w:p>
    <w:p w14:paraId="16B44F47">
      <w:pPr>
        <w:tabs>
          <w:tab w:val="left" w:pos="2580"/>
          <w:tab w:val="left" w:pos="5940"/>
        </w:tabs>
        <w:autoSpaceDE w:val="0"/>
        <w:autoSpaceDN w:val="0"/>
        <w:adjustRightInd w:val="0"/>
        <w:snapToGrid w:val="0"/>
        <w:spacing w:line="400" w:lineRule="exact"/>
        <w:ind w:firstLine="0" w:firstLineChars="0"/>
        <w:jc w:val="center"/>
        <w:rPr>
          <w:rFonts w:ascii="宋体" w:hAnsi="宋体" w:cs="宋体"/>
          <w:sz w:val="28"/>
          <w:u w:val="single"/>
        </w:rPr>
      </w:pPr>
      <w:r>
        <w:rPr>
          <w:rFonts w:hint="eastAsia" w:ascii="宋体" w:hAnsi="宋体" w:cs="宋体"/>
          <w:b/>
          <w:sz w:val="28"/>
          <w:u w:val="single"/>
        </w:rPr>
        <w:t xml:space="preserve">                      （项目名称）</w:t>
      </w:r>
    </w:p>
    <w:p w14:paraId="1B2325B5">
      <w:pPr>
        <w:tabs>
          <w:tab w:val="left" w:pos="2580"/>
          <w:tab w:val="left" w:pos="5940"/>
        </w:tabs>
        <w:autoSpaceDE w:val="0"/>
        <w:autoSpaceDN w:val="0"/>
        <w:adjustRightInd w:val="0"/>
        <w:snapToGrid w:val="0"/>
        <w:spacing w:line="400" w:lineRule="exact"/>
        <w:ind w:firstLine="0" w:firstLineChars="0"/>
        <w:jc w:val="center"/>
        <w:rPr>
          <w:rFonts w:ascii="宋体" w:hAnsi="宋体" w:cs="宋体"/>
          <w:sz w:val="28"/>
          <w:u w:val="single"/>
        </w:rPr>
      </w:pPr>
    </w:p>
    <w:p w14:paraId="58A0F12B">
      <w:pPr>
        <w:tabs>
          <w:tab w:val="left" w:pos="2580"/>
          <w:tab w:val="left" w:pos="5940"/>
        </w:tabs>
        <w:autoSpaceDE w:val="0"/>
        <w:autoSpaceDN w:val="0"/>
        <w:adjustRightInd w:val="0"/>
        <w:snapToGrid w:val="0"/>
        <w:spacing w:line="400" w:lineRule="exact"/>
        <w:ind w:firstLine="0" w:firstLineChars="0"/>
        <w:jc w:val="center"/>
        <w:rPr>
          <w:rFonts w:ascii="宋体" w:hAnsi="宋体" w:cs="宋体"/>
          <w:sz w:val="28"/>
          <w:u w:val="single"/>
        </w:rPr>
      </w:pPr>
    </w:p>
    <w:p w14:paraId="0610D563">
      <w:pPr>
        <w:tabs>
          <w:tab w:val="left" w:pos="2580"/>
          <w:tab w:val="left" w:pos="5940"/>
        </w:tabs>
        <w:autoSpaceDE w:val="0"/>
        <w:autoSpaceDN w:val="0"/>
        <w:adjustRightInd w:val="0"/>
        <w:snapToGrid w:val="0"/>
        <w:spacing w:line="400" w:lineRule="exact"/>
        <w:ind w:firstLine="0" w:firstLineChars="0"/>
        <w:jc w:val="center"/>
        <w:rPr>
          <w:rFonts w:ascii="宋体" w:hAnsi="宋体" w:cs="宋体"/>
          <w:sz w:val="28"/>
          <w:u w:val="single"/>
        </w:rPr>
      </w:pPr>
    </w:p>
    <w:p w14:paraId="74ACFCB1">
      <w:pPr>
        <w:tabs>
          <w:tab w:val="left" w:pos="2580"/>
          <w:tab w:val="left" w:pos="5940"/>
        </w:tabs>
        <w:autoSpaceDE w:val="0"/>
        <w:autoSpaceDN w:val="0"/>
        <w:adjustRightInd w:val="0"/>
        <w:snapToGrid w:val="0"/>
        <w:spacing w:line="400" w:lineRule="exact"/>
        <w:ind w:firstLine="0" w:firstLineChars="0"/>
        <w:jc w:val="center"/>
        <w:rPr>
          <w:rFonts w:ascii="宋体" w:hAnsi="宋体" w:cs="宋体"/>
          <w:sz w:val="28"/>
          <w:u w:val="single"/>
        </w:rPr>
      </w:pPr>
    </w:p>
    <w:p w14:paraId="5E5444ED">
      <w:pPr>
        <w:tabs>
          <w:tab w:val="left" w:pos="2580"/>
          <w:tab w:val="left" w:pos="5940"/>
        </w:tabs>
        <w:autoSpaceDE w:val="0"/>
        <w:autoSpaceDN w:val="0"/>
        <w:adjustRightInd w:val="0"/>
        <w:snapToGrid w:val="0"/>
        <w:spacing w:line="1200" w:lineRule="exact"/>
        <w:ind w:firstLine="0" w:firstLineChars="0"/>
        <w:jc w:val="center"/>
        <w:rPr>
          <w:rFonts w:ascii="宋体" w:hAnsi="宋体" w:cs="宋体"/>
          <w:sz w:val="28"/>
          <w:u w:val="single"/>
        </w:rPr>
      </w:pPr>
    </w:p>
    <w:p w14:paraId="2E88BDC6">
      <w:pPr>
        <w:tabs>
          <w:tab w:val="left" w:pos="2580"/>
          <w:tab w:val="left" w:pos="5940"/>
        </w:tabs>
        <w:autoSpaceDE w:val="0"/>
        <w:autoSpaceDN w:val="0"/>
        <w:adjustRightInd w:val="0"/>
        <w:snapToGrid w:val="0"/>
        <w:spacing w:line="1200" w:lineRule="exact"/>
        <w:ind w:firstLine="0" w:firstLineChars="0"/>
        <w:jc w:val="center"/>
        <w:rPr>
          <w:rFonts w:ascii="宋体" w:hAnsi="宋体" w:cs="宋体"/>
          <w:sz w:val="28"/>
          <w:u w:val="single"/>
        </w:rPr>
      </w:pPr>
      <w:r>
        <w:rPr>
          <w:rFonts w:hint="eastAsia" w:ascii="宋体" w:hAnsi="宋体" w:cs="宋体"/>
          <w:b/>
          <w:sz w:val="84"/>
        </w:rPr>
        <w:t>投  标  文  件</w:t>
      </w:r>
    </w:p>
    <w:p w14:paraId="4D927298">
      <w:pPr>
        <w:autoSpaceDE w:val="0"/>
        <w:autoSpaceDN w:val="0"/>
        <w:adjustRightInd w:val="0"/>
        <w:snapToGrid w:val="0"/>
        <w:spacing w:line="1200" w:lineRule="exact"/>
        <w:ind w:firstLine="0" w:firstLineChars="0"/>
        <w:rPr>
          <w:rFonts w:ascii="宋体" w:hAnsi="宋体" w:cs="宋体"/>
          <w:sz w:val="16"/>
        </w:rPr>
      </w:pPr>
    </w:p>
    <w:p w14:paraId="7CFC3D9D">
      <w:pPr>
        <w:autoSpaceDE w:val="0"/>
        <w:autoSpaceDN w:val="0"/>
        <w:adjustRightInd w:val="0"/>
        <w:snapToGrid w:val="0"/>
        <w:spacing w:line="400" w:lineRule="exact"/>
        <w:ind w:firstLine="0" w:firstLineChars="0"/>
        <w:jc w:val="center"/>
        <w:rPr>
          <w:rFonts w:ascii="宋体" w:hAnsi="宋体" w:cs="宋体"/>
          <w:b/>
          <w:sz w:val="36"/>
        </w:rPr>
      </w:pPr>
    </w:p>
    <w:p w14:paraId="5C92C38B">
      <w:pPr>
        <w:autoSpaceDE w:val="0"/>
        <w:autoSpaceDN w:val="0"/>
        <w:adjustRightInd w:val="0"/>
        <w:snapToGrid w:val="0"/>
        <w:spacing w:line="400" w:lineRule="exact"/>
        <w:ind w:firstLine="0" w:firstLineChars="0"/>
        <w:jc w:val="center"/>
        <w:rPr>
          <w:rFonts w:ascii="宋体" w:hAnsi="宋体" w:cs="宋体"/>
          <w:b/>
          <w:sz w:val="36"/>
        </w:rPr>
      </w:pPr>
    </w:p>
    <w:p w14:paraId="43A60397">
      <w:pPr>
        <w:autoSpaceDE w:val="0"/>
        <w:autoSpaceDN w:val="0"/>
        <w:adjustRightInd w:val="0"/>
        <w:snapToGrid w:val="0"/>
        <w:spacing w:line="400" w:lineRule="exact"/>
        <w:ind w:firstLine="0" w:firstLineChars="0"/>
        <w:jc w:val="center"/>
        <w:rPr>
          <w:rFonts w:ascii="宋体" w:hAnsi="宋体" w:cs="宋体"/>
          <w:b/>
          <w:sz w:val="36"/>
        </w:rPr>
      </w:pPr>
    </w:p>
    <w:p w14:paraId="0D78C5C4">
      <w:pPr>
        <w:autoSpaceDE w:val="0"/>
        <w:autoSpaceDN w:val="0"/>
        <w:adjustRightInd w:val="0"/>
        <w:snapToGrid w:val="0"/>
        <w:spacing w:line="400" w:lineRule="exact"/>
        <w:ind w:firstLine="0" w:firstLineChars="0"/>
        <w:jc w:val="center"/>
        <w:rPr>
          <w:rFonts w:ascii="宋体" w:hAnsi="宋体" w:cs="宋体"/>
        </w:rPr>
      </w:pPr>
      <w:r>
        <w:rPr>
          <w:rFonts w:hint="eastAsia" w:ascii="宋体" w:hAnsi="宋体" w:cs="宋体"/>
          <w:b/>
          <w:sz w:val="36"/>
        </w:rPr>
        <w:t>资格审查（含商务部分）</w:t>
      </w:r>
    </w:p>
    <w:p w14:paraId="083E3F0F">
      <w:pPr>
        <w:adjustRightInd w:val="0"/>
        <w:snapToGrid w:val="0"/>
        <w:spacing w:line="400" w:lineRule="exact"/>
        <w:ind w:firstLine="0" w:firstLineChars="0"/>
        <w:rPr>
          <w:rFonts w:ascii="宋体" w:hAnsi="宋体" w:cs="宋体"/>
        </w:rPr>
      </w:pPr>
    </w:p>
    <w:p w14:paraId="4728E187">
      <w:pPr>
        <w:autoSpaceDE w:val="0"/>
        <w:autoSpaceDN w:val="0"/>
        <w:adjustRightInd w:val="0"/>
        <w:snapToGrid w:val="0"/>
        <w:spacing w:line="400" w:lineRule="exact"/>
        <w:ind w:firstLine="0" w:firstLineChars="0"/>
        <w:rPr>
          <w:rFonts w:ascii="宋体" w:hAnsi="宋体" w:cs="宋体"/>
        </w:rPr>
      </w:pPr>
    </w:p>
    <w:p w14:paraId="65F69B14">
      <w:pPr>
        <w:autoSpaceDE w:val="0"/>
        <w:autoSpaceDN w:val="0"/>
        <w:adjustRightInd w:val="0"/>
        <w:snapToGrid w:val="0"/>
        <w:spacing w:line="400" w:lineRule="exact"/>
        <w:ind w:firstLine="0" w:firstLineChars="0"/>
        <w:rPr>
          <w:rFonts w:ascii="宋体" w:hAnsi="宋体" w:cs="宋体"/>
        </w:rPr>
      </w:pPr>
    </w:p>
    <w:p w14:paraId="4560CCE3">
      <w:pPr>
        <w:autoSpaceDE w:val="0"/>
        <w:autoSpaceDN w:val="0"/>
        <w:adjustRightInd w:val="0"/>
        <w:snapToGrid w:val="0"/>
        <w:spacing w:line="400" w:lineRule="exact"/>
        <w:ind w:firstLine="0" w:firstLineChars="0"/>
        <w:rPr>
          <w:rFonts w:ascii="宋体" w:hAnsi="宋体" w:cs="宋体"/>
        </w:rPr>
      </w:pPr>
    </w:p>
    <w:p w14:paraId="37FA7F48">
      <w:pPr>
        <w:autoSpaceDE w:val="0"/>
        <w:autoSpaceDN w:val="0"/>
        <w:adjustRightInd w:val="0"/>
        <w:snapToGrid w:val="0"/>
        <w:spacing w:line="400" w:lineRule="exact"/>
        <w:ind w:firstLine="0" w:firstLineChars="0"/>
        <w:rPr>
          <w:rFonts w:ascii="宋体" w:hAnsi="宋体" w:cs="宋体"/>
        </w:rPr>
      </w:pPr>
    </w:p>
    <w:p w14:paraId="0BD0E32C">
      <w:pPr>
        <w:pStyle w:val="8"/>
        <w:ind w:firstLine="0" w:firstLineChars="0"/>
        <w:rPr>
          <w:rFonts w:ascii="宋体" w:hAnsi="宋体" w:cs="宋体"/>
        </w:rPr>
      </w:pPr>
    </w:p>
    <w:p w14:paraId="3C45054F">
      <w:pPr>
        <w:ind w:firstLine="0" w:firstLineChars="0"/>
        <w:rPr>
          <w:rFonts w:ascii="宋体" w:hAnsi="宋体" w:cs="宋体"/>
        </w:rPr>
      </w:pPr>
    </w:p>
    <w:p w14:paraId="7AACC703">
      <w:pPr>
        <w:autoSpaceDE w:val="0"/>
        <w:autoSpaceDN w:val="0"/>
        <w:adjustRightInd w:val="0"/>
        <w:snapToGrid w:val="0"/>
        <w:spacing w:line="400" w:lineRule="exact"/>
        <w:ind w:firstLine="0" w:firstLineChars="0"/>
        <w:rPr>
          <w:rFonts w:ascii="宋体" w:hAnsi="宋体" w:cs="宋体"/>
        </w:rPr>
      </w:pPr>
    </w:p>
    <w:p w14:paraId="34DF74EA">
      <w:pPr>
        <w:tabs>
          <w:tab w:val="left" w:pos="6080"/>
          <w:tab w:val="left" w:pos="6640"/>
        </w:tabs>
        <w:autoSpaceDE w:val="0"/>
        <w:autoSpaceDN w:val="0"/>
        <w:adjustRightInd w:val="0"/>
        <w:snapToGrid w:val="0"/>
        <w:spacing w:line="500" w:lineRule="exact"/>
        <w:ind w:firstLine="0" w:firstLineChars="0"/>
        <w:jc w:val="center"/>
        <w:rPr>
          <w:rFonts w:ascii="宋体" w:hAnsi="宋体" w:cs="宋体"/>
          <w:b/>
          <w:sz w:val="28"/>
        </w:rPr>
      </w:pPr>
      <w:r>
        <w:rPr>
          <w:rFonts w:hint="eastAsia" w:ascii="宋体" w:hAnsi="宋体" w:cs="宋体"/>
          <w:b/>
          <w:sz w:val="28"/>
        </w:rPr>
        <w:t>投  标  人</w:t>
      </w:r>
      <w:r>
        <w:rPr>
          <w:rFonts w:hint="eastAsia" w:ascii="宋体" w:hAnsi="宋体" w:cs="宋体"/>
          <w:b/>
          <w:spacing w:val="1"/>
          <w:sz w:val="28"/>
        </w:rPr>
        <w:t>：</w:t>
      </w:r>
      <w:r>
        <w:rPr>
          <w:rFonts w:hint="eastAsia" w:ascii="宋体" w:hAnsi="宋体" w:cs="宋体"/>
          <w:b/>
          <w:sz w:val="28"/>
          <w:u w:val="single"/>
        </w:rPr>
        <w:t xml:space="preserve"> 　　      　　 　　</w:t>
      </w:r>
      <w:r>
        <w:rPr>
          <w:rFonts w:hint="eastAsia" w:ascii="宋体" w:hAnsi="宋体" w:cs="宋体"/>
          <w:b/>
          <w:sz w:val="28"/>
        </w:rPr>
        <w:t>（盖投标人公章）</w:t>
      </w:r>
    </w:p>
    <w:p w14:paraId="78A03F08">
      <w:pPr>
        <w:tabs>
          <w:tab w:val="left" w:pos="6080"/>
          <w:tab w:val="left" w:pos="6640"/>
        </w:tabs>
        <w:autoSpaceDE w:val="0"/>
        <w:autoSpaceDN w:val="0"/>
        <w:adjustRightInd w:val="0"/>
        <w:snapToGrid w:val="0"/>
        <w:spacing w:line="500" w:lineRule="exact"/>
        <w:ind w:firstLine="0" w:firstLineChars="0"/>
        <w:jc w:val="center"/>
        <w:rPr>
          <w:rFonts w:ascii="宋体" w:hAnsi="宋体" w:cs="宋体"/>
          <w:b/>
          <w:sz w:val="28"/>
        </w:rPr>
      </w:pPr>
      <w:r>
        <w:rPr>
          <w:rFonts w:hint="eastAsia" w:ascii="宋体" w:hAnsi="宋体" w:cs="宋体"/>
          <w:b/>
          <w:sz w:val="28"/>
        </w:rPr>
        <w:t>法定代表人或其委托代理人：</w:t>
      </w:r>
      <w:r>
        <w:rPr>
          <w:rFonts w:hint="eastAsia" w:ascii="宋体" w:hAnsi="宋体" w:cs="宋体"/>
          <w:b/>
          <w:sz w:val="28"/>
          <w:u w:val="single"/>
        </w:rPr>
        <w:t xml:space="preserve"> 　 　　</w:t>
      </w:r>
      <w:r>
        <w:rPr>
          <w:rFonts w:hint="eastAsia" w:ascii="宋体" w:hAnsi="宋体" w:cs="宋体"/>
          <w:b/>
          <w:w w:val="99"/>
          <w:sz w:val="28"/>
          <w:szCs w:val="28"/>
        </w:rPr>
        <w:t>（签字或盖章）</w:t>
      </w:r>
    </w:p>
    <w:p w14:paraId="74ED1A18">
      <w:pPr>
        <w:tabs>
          <w:tab w:val="left" w:pos="3280"/>
          <w:tab w:val="left" w:pos="4680"/>
          <w:tab w:val="left" w:pos="6080"/>
        </w:tabs>
        <w:autoSpaceDE w:val="0"/>
        <w:autoSpaceDN w:val="0"/>
        <w:adjustRightInd w:val="0"/>
        <w:snapToGrid w:val="0"/>
        <w:spacing w:line="500" w:lineRule="exact"/>
        <w:ind w:firstLine="0" w:firstLineChars="0"/>
        <w:jc w:val="center"/>
        <w:rPr>
          <w:rFonts w:ascii="宋体" w:hAnsi="宋体" w:cs="宋体"/>
          <w:b/>
          <w:sz w:val="28"/>
          <w:u w:val="single"/>
        </w:rPr>
      </w:pPr>
      <w:r>
        <w:rPr>
          <w:rFonts w:hint="eastAsia" w:ascii="宋体" w:hAnsi="宋体" w:cs="宋体"/>
          <w:b/>
          <w:sz w:val="28"/>
          <w:u w:val="single"/>
        </w:rPr>
        <w:t xml:space="preserve">   </w:t>
      </w:r>
      <w:r>
        <w:rPr>
          <w:rFonts w:hint="eastAsia" w:ascii="宋体" w:hAnsi="宋体" w:cs="宋体"/>
          <w:b/>
          <w:sz w:val="28"/>
        </w:rPr>
        <w:t>年</w:t>
      </w:r>
      <w:r>
        <w:rPr>
          <w:rFonts w:hint="eastAsia" w:ascii="宋体" w:hAnsi="宋体" w:cs="宋体"/>
          <w:b/>
          <w:sz w:val="28"/>
          <w:u w:val="single"/>
        </w:rPr>
        <w:t xml:space="preserve">   </w:t>
      </w:r>
      <w:r>
        <w:rPr>
          <w:rFonts w:hint="eastAsia" w:ascii="宋体" w:hAnsi="宋体" w:cs="宋体"/>
          <w:b/>
          <w:sz w:val="28"/>
        </w:rPr>
        <w:t>月</w:t>
      </w:r>
      <w:r>
        <w:rPr>
          <w:rFonts w:hint="eastAsia" w:ascii="宋体" w:hAnsi="宋体" w:cs="宋体"/>
          <w:b/>
          <w:sz w:val="28"/>
          <w:u w:val="single"/>
        </w:rPr>
        <w:t xml:space="preserve">   </w:t>
      </w:r>
      <w:r>
        <w:rPr>
          <w:rFonts w:hint="eastAsia" w:ascii="宋体" w:hAnsi="宋体" w:cs="宋体"/>
          <w:b/>
          <w:sz w:val="28"/>
        </w:rPr>
        <w:t>日</w:t>
      </w:r>
    </w:p>
    <w:p w14:paraId="112C2756">
      <w:pPr>
        <w:spacing w:line="400" w:lineRule="exact"/>
        <w:ind w:firstLine="643"/>
        <w:rPr>
          <w:rFonts w:ascii="宋体" w:hAnsi="宋体" w:cs="宋体"/>
          <w:b/>
          <w:sz w:val="32"/>
        </w:rPr>
      </w:pPr>
    </w:p>
    <w:p w14:paraId="1ECD1E8A">
      <w:pPr>
        <w:spacing w:line="240" w:lineRule="auto"/>
        <w:ind w:firstLine="0" w:firstLineChars="0"/>
        <w:rPr>
          <w:rFonts w:ascii="宋体" w:hAnsi="宋体" w:cs="宋体"/>
          <w:b/>
          <w:bCs/>
          <w:sz w:val="24"/>
        </w:rPr>
      </w:pPr>
      <w:r>
        <w:rPr>
          <w:rFonts w:hint="eastAsia" w:ascii="宋体" w:hAnsi="宋体" w:cs="宋体"/>
          <w:b/>
          <w:bCs/>
          <w:sz w:val="24"/>
        </w:rPr>
        <w:br w:type="page"/>
      </w:r>
    </w:p>
    <w:p w14:paraId="092CD8AC">
      <w:pPr>
        <w:spacing w:line="400" w:lineRule="exact"/>
        <w:ind w:firstLine="0" w:firstLineChars="0"/>
        <w:jc w:val="center"/>
        <w:rPr>
          <w:rFonts w:ascii="宋体" w:hAnsi="宋体" w:cs="宋体"/>
          <w:b/>
          <w:bCs/>
          <w:sz w:val="28"/>
        </w:rPr>
      </w:pPr>
      <w:r>
        <w:rPr>
          <w:rFonts w:hint="eastAsia" w:ascii="宋体" w:hAnsi="宋体" w:cs="宋体"/>
          <w:b/>
          <w:bCs/>
          <w:sz w:val="28"/>
        </w:rPr>
        <w:t>目    录</w:t>
      </w:r>
    </w:p>
    <w:p w14:paraId="4267B102">
      <w:pPr>
        <w:pStyle w:val="41"/>
        <w:tabs>
          <w:tab w:val="left" w:pos="525"/>
        </w:tabs>
        <w:spacing w:after="156" w:afterLines="50" w:line="400" w:lineRule="exact"/>
        <w:ind w:firstLine="0" w:firstLineChars="0"/>
        <w:jc w:val="center"/>
        <w:rPr>
          <w:rFonts w:ascii="宋体" w:hAnsi="宋体" w:cs="宋体"/>
          <w:bCs/>
          <w:sz w:val="22"/>
        </w:rPr>
      </w:pPr>
      <w:bookmarkStart w:id="345" w:name="_Toc505090276"/>
    </w:p>
    <w:p w14:paraId="53D57696">
      <w:pPr>
        <w:pStyle w:val="41"/>
        <w:tabs>
          <w:tab w:val="left" w:pos="525"/>
        </w:tabs>
        <w:spacing w:after="156" w:afterLines="50"/>
        <w:ind w:firstLine="0" w:firstLineChars="0"/>
        <w:jc w:val="center"/>
        <w:rPr>
          <w:rFonts w:ascii="宋体" w:hAnsi="宋体" w:cs="宋体"/>
          <w:sz w:val="21"/>
        </w:rPr>
      </w:pPr>
      <w:r>
        <w:rPr>
          <w:rFonts w:hint="eastAsia" w:ascii="宋体" w:hAnsi="宋体" w:cs="宋体"/>
          <w:sz w:val="21"/>
        </w:rPr>
        <w:t>格式自拟</w:t>
      </w:r>
    </w:p>
    <w:p w14:paraId="1BF37114">
      <w:pPr>
        <w:spacing w:line="400" w:lineRule="exact"/>
        <w:ind w:firstLine="0" w:firstLineChars="0"/>
        <w:rPr>
          <w:rFonts w:ascii="宋体" w:hAnsi="宋体" w:cs="宋体"/>
          <w:szCs w:val="21"/>
        </w:rPr>
      </w:pPr>
    </w:p>
    <w:p w14:paraId="35938F2A">
      <w:pPr>
        <w:ind w:firstLine="562"/>
        <w:rPr>
          <w:rFonts w:ascii="宋体" w:hAnsi="宋体" w:cs="宋体"/>
          <w:b/>
          <w:bCs/>
          <w:sz w:val="28"/>
          <w:szCs w:val="28"/>
          <w:lang w:bidi="ar"/>
        </w:rPr>
      </w:pPr>
    </w:p>
    <w:p w14:paraId="3EFE10E4">
      <w:pPr>
        <w:ind w:firstLine="562"/>
        <w:rPr>
          <w:rFonts w:ascii="宋体" w:hAnsi="宋体" w:cs="宋体"/>
          <w:b/>
          <w:bCs/>
          <w:sz w:val="28"/>
          <w:szCs w:val="28"/>
          <w:lang w:bidi="ar"/>
        </w:rPr>
      </w:pPr>
    </w:p>
    <w:p w14:paraId="142AB768">
      <w:pPr>
        <w:ind w:firstLine="562"/>
        <w:rPr>
          <w:rFonts w:ascii="宋体" w:hAnsi="宋体" w:cs="宋体"/>
          <w:b/>
          <w:bCs/>
          <w:sz w:val="28"/>
          <w:szCs w:val="28"/>
          <w:lang w:bidi="ar"/>
        </w:rPr>
      </w:pPr>
    </w:p>
    <w:p w14:paraId="17C7CBBB">
      <w:pPr>
        <w:ind w:firstLine="562"/>
        <w:rPr>
          <w:rFonts w:ascii="宋体" w:hAnsi="宋体" w:cs="宋体"/>
          <w:b/>
          <w:bCs/>
          <w:sz w:val="28"/>
          <w:szCs w:val="28"/>
          <w:lang w:bidi="ar"/>
        </w:rPr>
      </w:pPr>
    </w:p>
    <w:p w14:paraId="5EBFAA84">
      <w:pPr>
        <w:ind w:firstLine="562"/>
        <w:rPr>
          <w:rFonts w:ascii="宋体" w:hAnsi="宋体" w:cs="宋体"/>
          <w:b/>
          <w:bCs/>
          <w:sz w:val="28"/>
          <w:szCs w:val="28"/>
          <w:lang w:bidi="ar"/>
        </w:rPr>
      </w:pPr>
    </w:p>
    <w:p w14:paraId="5A8D1C3A">
      <w:pPr>
        <w:ind w:firstLine="562"/>
        <w:rPr>
          <w:rFonts w:ascii="宋体" w:hAnsi="宋体" w:cs="宋体"/>
          <w:b/>
          <w:bCs/>
          <w:sz w:val="28"/>
          <w:szCs w:val="28"/>
          <w:lang w:bidi="ar"/>
        </w:rPr>
      </w:pPr>
    </w:p>
    <w:p w14:paraId="41D86B4E">
      <w:pPr>
        <w:ind w:firstLine="562"/>
        <w:rPr>
          <w:rFonts w:ascii="宋体" w:hAnsi="宋体" w:cs="宋体"/>
          <w:b/>
          <w:bCs/>
          <w:sz w:val="28"/>
          <w:szCs w:val="28"/>
          <w:lang w:bidi="ar"/>
        </w:rPr>
      </w:pPr>
    </w:p>
    <w:p w14:paraId="21195D14">
      <w:pPr>
        <w:ind w:firstLine="562"/>
        <w:rPr>
          <w:rFonts w:ascii="宋体" w:hAnsi="宋体" w:cs="宋体"/>
          <w:b/>
          <w:bCs/>
          <w:sz w:val="28"/>
          <w:szCs w:val="28"/>
          <w:lang w:bidi="ar"/>
        </w:rPr>
      </w:pPr>
    </w:p>
    <w:p w14:paraId="48B0D08D">
      <w:pPr>
        <w:ind w:firstLine="562"/>
        <w:rPr>
          <w:rFonts w:ascii="宋体" w:hAnsi="宋体" w:cs="宋体"/>
          <w:b/>
          <w:bCs/>
          <w:sz w:val="28"/>
          <w:szCs w:val="28"/>
          <w:lang w:bidi="ar"/>
        </w:rPr>
      </w:pPr>
    </w:p>
    <w:p w14:paraId="0E27D693">
      <w:pPr>
        <w:ind w:firstLine="562"/>
        <w:rPr>
          <w:rFonts w:ascii="宋体" w:hAnsi="宋体" w:cs="宋体"/>
          <w:b/>
          <w:bCs/>
          <w:sz w:val="28"/>
          <w:szCs w:val="28"/>
          <w:lang w:bidi="ar"/>
        </w:rPr>
      </w:pPr>
    </w:p>
    <w:p w14:paraId="6D63CFA7">
      <w:pPr>
        <w:ind w:firstLine="562"/>
        <w:rPr>
          <w:rFonts w:ascii="宋体" w:hAnsi="宋体" w:cs="宋体"/>
          <w:b/>
          <w:bCs/>
          <w:sz w:val="28"/>
          <w:szCs w:val="28"/>
          <w:lang w:bidi="ar"/>
        </w:rPr>
      </w:pPr>
    </w:p>
    <w:p w14:paraId="1EC886F7">
      <w:pPr>
        <w:ind w:firstLine="562"/>
        <w:rPr>
          <w:rFonts w:ascii="宋体" w:hAnsi="宋体" w:cs="宋体"/>
          <w:b/>
          <w:bCs/>
          <w:sz w:val="28"/>
          <w:szCs w:val="28"/>
          <w:lang w:bidi="ar"/>
        </w:rPr>
      </w:pPr>
      <w:r>
        <w:rPr>
          <w:rFonts w:hint="eastAsia" w:ascii="宋体" w:hAnsi="宋体" w:cs="宋体"/>
          <w:b/>
          <w:bCs/>
          <w:sz w:val="28"/>
          <w:szCs w:val="28"/>
          <w:lang w:bidi="ar"/>
        </w:rPr>
        <w:br w:type="page"/>
      </w:r>
    </w:p>
    <w:p w14:paraId="7E6321B1">
      <w:pPr>
        <w:pStyle w:val="3"/>
        <w:spacing w:before="156" w:beforeLines="50" w:after="156" w:afterLines="50" w:line="400" w:lineRule="exact"/>
        <w:ind w:firstLine="0" w:firstLineChars="0"/>
        <w:jc w:val="center"/>
        <w:rPr>
          <w:rFonts w:ascii="宋体" w:hAnsi="宋体" w:eastAsia="宋体" w:cs="宋体"/>
          <w:szCs w:val="32"/>
        </w:rPr>
      </w:pPr>
      <w:r>
        <w:rPr>
          <w:rFonts w:hint="eastAsia" w:ascii="宋体" w:hAnsi="宋体" w:eastAsia="宋体" w:cs="宋体"/>
          <w:szCs w:val="32"/>
        </w:rPr>
        <w:t>1.</w:t>
      </w:r>
      <w:r>
        <w:rPr>
          <w:rFonts w:hint="eastAsia" w:ascii="宋体" w:hAnsi="宋体" w:eastAsia="宋体" w:cs="宋体"/>
          <w:bCs/>
          <w:szCs w:val="32"/>
        </w:rPr>
        <w:t>法定代表人身份证明（单位负责人）或授权委托书</w:t>
      </w:r>
    </w:p>
    <w:p w14:paraId="32C88FBF">
      <w:pPr>
        <w:ind w:firstLine="0" w:firstLineChars="0"/>
        <w:jc w:val="center"/>
        <w:rPr>
          <w:rFonts w:ascii="宋体" w:hAnsi="宋体" w:cs="宋体"/>
          <w:sz w:val="28"/>
          <w:szCs w:val="24"/>
        </w:rPr>
      </w:pPr>
      <w:r>
        <w:rPr>
          <w:rFonts w:hint="eastAsia" w:ascii="宋体" w:hAnsi="宋体" w:cs="宋体"/>
          <w:sz w:val="28"/>
          <w:szCs w:val="24"/>
        </w:rPr>
        <w:t>1.法定代表人（单位负责人）身份证明</w:t>
      </w:r>
    </w:p>
    <w:p w14:paraId="1692ADE5">
      <w:pPr>
        <w:tabs>
          <w:tab w:val="left" w:pos="5565"/>
        </w:tabs>
        <w:autoSpaceDE w:val="0"/>
        <w:autoSpaceDN w:val="0"/>
        <w:adjustRightInd w:val="0"/>
        <w:snapToGrid w:val="0"/>
        <w:ind w:firstLine="390" w:firstLineChars="186"/>
        <w:rPr>
          <w:rFonts w:ascii="宋体" w:hAnsi="宋体" w:cs="宋体"/>
          <w:szCs w:val="21"/>
        </w:rPr>
      </w:pPr>
      <w:r>
        <w:rPr>
          <w:rFonts w:hint="eastAsia" w:ascii="宋体" w:hAnsi="宋体" w:cs="宋体"/>
          <w:szCs w:val="21"/>
        </w:rPr>
        <w:t>投标人名称：</w:t>
      </w:r>
      <w:r>
        <w:rPr>
          <w:rFonts w:hint="eastAsia" w:ascii="宋体" w:hAnsi="宋体" w:cs="宋体"/>
          <w:w w:val="200"/>
          <w:szCs w:val="21"/>
          <w:u w:val="single"/>
        </w:rPr>
        <w:t xml:space="preserve">                                    </w:t>
      </w:r>
    </w:p>
    <w:p w14:paraId="033E0E02">
      <w:pPr>
        <w:tabs>
          <w:tab w:val="left" w:pos="5475"/>
        </w:tabs>
        <w:autoSpaceDE w:val="0"/>
        <w:autoSpaceDN w:val="0"/>
        <w:adjustRightInd w:val="0"/>
        <w:snapToGrid w:val="0"/>
        <w:ind w:firstLine="390" w:firstLineChars="186"/>
        <w:rPr>
          <w:rFonts w:ascii="宋体" w:hAnsi="宋体" w:cs="宋体"/>
          <w:szCs w:val="21"/>
        </w:rPr>
      </w:pPr>
      <w:r>
        <w:rPr>
          <w:rFonts w:hint="eastAsia" w:ascii="宋体" w:hAnsi="宋体" w:cs="宋体"/>
          <w:szCs w:val="21"/>
        </w:rPr>
        <w:t>单位性质：</w:t>
      </w:r>
      <w:r>
        <w:rPr>
          <w:rFonts w:hint="eastAsia" w:ascii="宋体" w:hAnsi="宋体" w:cs="宋体"/>
          <w:w w:val="200"/>
          <w:szCs w:val="21"/>
          <w:u w:val="single"/>
        </w:rPr>
        <w:t xml:space="preserve">                                     </w:t>
      </w:r>
    </w:p>
    <w:p w14:paraId="2FEF2CBF">
      <w:pPr>
        <w:tabs>
          <w:tab w:val="left" w:pos="5475"/>
        </w:tabs>
        <w:autoSpaceDE w:val="0"/>
        <w:autoSpaceDN w:val="0"/>
        <w:adjustRightInd w:val="0"/>
        <w:snapToGrid w:val="0"/>
        <w:ind w:firstLine="390" w:firstLineChars="186"/>
        <w:rPr>
          <w:rFonts w:ascii="宋体" w:hAnsi="宋体" w:cs="宋体"/>
          <w:szCs w:val="21"/>
        </w:rPr>
      </w:pPr>
      <w:r>
        <w:rPr>
          <w:rFonts w:hint="eastAsia" w:ascii="宋体" w:hAnsi="宋体" w:cs="宋体"/>
          <w:szCs w:val="21"/>
        </w:rPr>
        <w:t>地    址：</w:t>
      </w:r>
      <w:r>
        <w:rPr>
          <w:rFonts w:hint="eastAsia" w:ascii="宋体" w:hAnsi="宋体" w:cs="宋体"/>
          <w:w w:val="200"/>
          <w:szCs w:val="21"/>
          <w:u w:val="single"/>
        </w:rPr>
        <w:t xml:space="preserve">                                     </w:t>
      </w:r>
    </w:p>
    <w:p w14:paraId="6D8A8FDB">
      <w:pPr>
        <w:tabs>
          <w:tab w:val="left" w:pos="2520"/>
          <w:tab w:val="left" w:pos="3836"/>
        </w:tabs>
        <w:autoSpaceDE w:val="0"/>
        <w:autoSpaceDN w:val="0"/>
        <w:adjustRightInd w:val="0"/>
        <w:snapToGrid w:val="0"/>
        <w:ind w:firstLine="390" w:firstLineChars="186"/>
        <w:rPr>
          <w:rFonts w:ascii="宋体" w:hAnsi="宋体" w:cs="宋体"/>
          <w:sz w:val="10"/>
          <w:szCs w:val="10"/>
        </w:rPr>
      </w:pPr>
      <w:r>
        <w:rPr>
          <w:rFonts w:hint="eastAsia" w:ascii="宋体" w:hAnsi="宋体" w:cs="宋体"/>
          <w:szCs w:val="21"/>
        </w:rPr>
        <w:t>成立时间：</w:t>
      </w:r>
      <w:r>
        <w:rPr>
          <w:rFonts w:hint="eastAsia" w:ascii="宋体" w:hAnsi="宋体" w:cs="宋体"/>
          <w:w w:val="200"/>
          <w:szCs w:val="21"/>
          <w:u w:val="single"/>
        </w:rPr>
        <w:t xml:space="preserve">    </w:t>
      </w:r>
      <w:r>
        <w:rPr>
          <w:rFonts w:hint="eastAsia" w:ascii="宋体" w:hAnsi="宋体" w:cs="宋体"/>
          <w:szCs w:val="21"/>
        </w:rPr>
        <w:t>年</w:t>
      </w:r>
      <w:r>
        <w:rPr>
          <w:rFonts w:hint="eastAsia" w:ascii="宋体" w:hAnsi="宋体" w:cs="宋体"/>
          <w:w w:val="200"/>
          <w:szCs w:val="21"/>
          <w:u w:val="single"/>
        </w:rPr>
        <w:t xml:space="preserve">    </w:t>
      </w:r>
      <w:r>
        <w:rPr>
          <w:rFonts w:hint="eastAsia" w:ascii="宋体" w:hAnsi="宋体" w:cs="宋体"/>
          <w:szCs w:val="21"/>
        </w:rPr>
        <w:t>月</w:t>
      </w:r>
      <w:r>
        <w:rPr>
          <w:rFonts w:hint="eastAsia" w:ascii="宋体" w:hAnsi="宋体" w:cs="宋体"/>
          <w:w w:val="200"/>
          <w:szCs w:val="21"/>
          <w:u w:val="single"/>
        </w:rPr>
        <w:t xml:space="preserve">    </w:t>
      </w:r>
      <w:r>
        <w:rPr>
          <w:rFonts w:hint="eastAsia" w:ascii="宋体" w:hAnsi="宋体" w:cs="宋体"/>
          <w:szCs w:val="21"/>
        </w:rPr>
        <w:t>日</w:t>
      </w:r>
    </w:p>
    <w:p w14:paraId="4413C8A0">
      <w:pPr>
        <w:tabs>
          <w:tab w:val="left" w:pos="1580"/>
          <w:tab w:val="left" w:pos="3260"/>
          <w:tab w:val="left" w:pos="4840"/>
          <w:tab w:val="left" w:pos="6300"/>
        </w:tabs>
        <w:autoSpaceDE w:val="0"/>
        <w:autoSpaceDN w:val="0"/>
        <w:adjustRightInd w:val="0"/>
        <w:snapToGrid w:val="0"/>
        <w:ind w:firstLine="390" w:firstLineChars="186"/>
        <w:rPr>
          <w:rFonts w:ascii="宋体" w:hAnsi="宋体" w:cs="宋体"/>
          <w:w w:val="200"/>
          <w:szCs w:val="21"/>
          <w:u w:val="single"/>
        </w:rPr>
      </w:pPr>
      <w:r>
        <w:rPr>
          <w:rFonts w:hint="eastAsia" w:ascii="宋体" w:hAnsi="宋体" w:cs="宋体"/>
          <w:szCs w:val="21"/>
        </w:rPr>
        <w:t>姓    名：</w:t>
      </w:r>
      <w:r>
        <w:rPr>
          <w:rFonts w:hint="eastAsia" w:ascii="宋体" w:hAnsi="宋体" w:cs="宋体"/>
          <w:w w:val="200"/>
          <w:szCs w:val="21"/>
          <w:u w:val="single"/>
        </w:rPr>
        <w:t xml:space="preserve">    </w:t>
      </w:r>
      <w:r>
        <w:rPr>
          <w:rFonts w:hint="eastAsia" w:ascii="宋体" w:hAnsi="宋体" w:cs="宋体"/>
          <w:szCs w:val="21"/>
        </w:rPr>
        <w:t>性别</w:t>
      </w:r>
      <w:r>
        <w:rPr>
          <w:rFonts w:hint="eastAsia" w:ascii="宋体" w:hAnsi="宋体" w:cs="宋体"/>
          <w:spacing w:val="-1"/>
          <w:szCs w:val="21"/>
        </w:rPr>
        <w:t>：</w:t>
      </w:r>
      <w:r>
        <w:rPr>
          <w:rFonts w:hint="eastAsia" w:ascii="宋体" w:hAnsi="宋体" w:cs="宋体"/>
          <w:w w:val="200"/>
          <w:szCs w:val="21"/>
          <w:u w:val="single"/>
        </w:rPr>
        <w:t xml:space="preserve">    </w:t>
      </w:r>
      <w:r>
        <w:rPr>
          <w:rFonts w:hint="eastAsia" w:ascii="宋体" w:hAnsi="宋体" w:cs="宋体"/>
          <w:spacing w:val="-1"/>
          <w:szCs w:val="21"/>
        </w:rPr>
        <w:t>年</w:t>
      </w:r>
      <w:r>
        <w:rPr>
          <w:rFonts w:hint="eastAsia" w:ascii="宋体" w:hAnsi="宋体" w:cs="宋体"/>
          <w:szCs w:val="21"/>
        </w:rPr>
        <w:t>龄：</w:t>
      </w:r>
      <w:r>
        <w:rPr>
          <w:rFonts w:hint="eastAsia" w:ascii="宋体" w:hAnsi="宋体" w:cs="宋体"/>
          <w:w w:val="200"/>
          <w:szCs w:val="21"/>
          <w:u w:val="single"/>
        </w:rPr>
        <w:t xml:space="preserve">    </w:t>
      </w:r>
      <w:r>
        <w:rPr>
          <w:rFonts w:hint="eastAsia" w:ascii="宋体" w:hAnsi="宋体" w:cs="宋体"/>
          <w:szCs w:val="21"/>
        </w:rPr>
        <w:t>职务：</w:t>
      </w:r>
      <w:r>
        <w:rPr>
          <w:rFonts w:hint="eastAsia" w:ascii="宋体" w:hAnsi="宋体" w:cs="宋体"/>
          <w:w w:val="200"/>
          <w:szCs w:val="21"/>
          <w:u w:val="single"/>
        </w:rPr>
        <w:t xml:space="preserve">    </w:t>
      </w:r>
    </w:p>
    <w:p w14:paraId="1E1B0C9E">
      <w:pPr>
        <w:tabs>
          <w:tab w:val="left" w:pos="1580"/>
          <w:tab w:val="left" w:pos="3260"/>
          <w:tab w:val="left" w:pos="4840"/>
          <w:tab w:val="left" w:pos="6300"/>
        </w:tabs>
        <w:autoSpaceDE w:val="0"/>
        <w:autoSpaceDN w:val="0"/>
        <w:adjustRightInd w:val="0"/>
        <w:snapToGrid w:val="0"/>
        <w:ind w:firstLine="390" w:firstLineChars="186"/>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（投标人名称）</w:t>
      </w:r>
      <w:r>
        <w:rPr>
          <w:rFonts w:hint="eastAsia" w:ascii="宋体" w:hAnsi="宋体" w:cs="宋体"/>
          <w:szCs w:val="21"/>
        </w:rPr>
        <w:t>的法定代表人。</w:t>
      </w:r>
    </w:p>
    <w:p w14:paraId="0668076E">
      <w:pPr>
        <w:tabs>
          <w:tab w:val="left" w:pos="3360"/>
        </w:tabs>
        <w:autoSpaceDE w:val="0"/>
        <w:autoSpaceDN w:val="0"/>
        <w:adjustRightInd w:val="0"/>
        <w:snapToGrid w:val="0"/>
        <w:ind w:firstLine="390" w:firstLineChars="186"/>
        <w:rPr>
          <w:rFonts w:ascii="宋体" w:hAnsi="宋体" w:cs="宋体"/>
          <w:szCs w:val="21"/>
        </w:rPr>
      </w:pPr>
      <w:r>
        <w:rPr>
          <w:rFonts w:hint="eastAsia" w:ascii="宋体" w:hAnsi="宋体" w:cs="宋体"/>
          <w:szCs w:val="21"/>
        </w:rPr>
        <w:t>特此证明。</w:t>
      </w:r>
    </w:p>
    <w:p w14:paraId="68FC8544">
      <w:pPr>
        <w:autoSpaceDE w:val="0"/>
        <w:autoSpaceDN w:val="0"/>
        <w:adjustRightInd w:val="0"/>
        <w:snapToGrid w:val="0"/>
        <w:ind w:firstLine="810" w:firstLineChars="386"/>
        <w:rPr>
          <w:rFonts w:ascii="宋体" w:hAnsi="宋体" w:cs="宋体"/>
          <w:szCs w:val="21"/>
        </w:rPr>
      </w:pPr>
      <w:r>
        <w:rPr>
          <w:rFonts w:hint="eastAsia" w:ascii="宋体" w:hAnsi="宋体" w:cs="宋体"/>
          <w:szCs w:val="21"/>
        </w:rPr>
        <w:t>附：法定代表人身份证明扫描件（双面）</w:t>
      </w:r>
    </w:p>
    <w:p w14:paraId="11DEDB9E">
      <w:pPr>
        <w:autoSpaceDE w:val="0"/>
        <w:autoSpaceDN w:val="0"/>
        <w:adjustRightInd w:val="0"/>
        <w:snapToGrid w:val="0"/>
        <w:ind w:firstLine="420"/>
        <w:rPr>
          <w:rFonts w:ascii="宋体" w:hAnsi="宋体" w:cs="宋体"/>
          <w:szCs w:val="21"/>
        </w:rPr>
      </w:pPr>
    </w:p>
    <w:p w14:paraId="6ADCE759">
      <w:pPr>
        <w:pStyle w:val="8"/>
        <w:ind w:firstLine="480"/>
        <w:rPr>
          <w:rFonts w:ascii="宋体" w:hAnsi="宋体" w:cs="宋体"/>
          <w:szCs w:val="21"/>
        </w:rPr>
      </w:pPr>
    </w:p>
    <w:p w14:paraId="14475E87">
      <w:pPr>
        <w:pStyle w:val="8"/>
        <w:ind w:firstLine="480"/>
        <w:rPr>
          <w:rFonts w:ascii="宋体" w:hAnsi="宋体" w:cs="宋体"/>
          <w:szCs w:val="21"/>
        </w:rPr>
      </w:pPr>
    </w:p>
    <w:p w14:paraId="7C2FB263">
      <w:pPr>
        <w:pStyle w:val="8"/>
        <w:ind w:firstLine="480"/>
        <w:rPr>
          <w:rFonts w:ascii="宋体" w:hAnsi="宋体" w:cs="宋体"/>
          <w:szCs w:val="21"/>
        </w:rPr>
      </w:pPr>
    </w:p>
    <w:p w14:paraId="3B87CF01">
      <w:pPr>
        <w:pStyle w:val="8"/>
        <w:ind w:firstLine="480"/>
        <w:rPr>
          <w:rFonts w:ascii="宋体" w:hAnsi="宋体" w:cs="宋体"/>
          <w:szCs w:val="21"/>
        </w:rPr>
      </w:pPr>
    </w:p>
    <w:p w14:paraId="5332E41C">
      <w:pPr>
        <w:pStyle w:val="8"/>
        <w:ind w:firstLine="480"/>
        <w:rPr>
          <w:rFonts w:ascii="宋体" w:hAnsi="宋体" w:cs="宋体"/>
          <w:szCs w:val="21"/>
        </w:rPr>
      </w:pPr>
    </w:p>
    <w:p w14:paraId="280A6049">
      <w:pPr>
        <w:pStyle w:val="8"/>
        <w:ind w:firstLine="480"/>
        <w:rPr>
          <w:rFonts w:ascii="宋体" w:hAnsi="宋体" w:cs="宋体"/>
          <w:szCs w:val="21"/>
        </w:rPr>
      </w:pPr>
    </w:p>
    <w:p w14:paraId="5A1A45B0">
      <w:pPr>
        <w:pStyle w:val="8"/>
        <w:ind w:firstLine="480"/>
        <w:rPr>
          <w:rFonts w:ascii="宋体" w:hAnsi="宋体" w:cs="宋体"/>
          <w:szCs w:val="21"/>
        </w:rPr>
      </w:pPr>
    </w:p>
    <w:p w14:paraId="075867C9">
      <w:pPr>
        <w:tabs>
          <w:tab w:val="left" w:pos="5460"/>
        </w:tabs>
        <w:autoSpaceDE w:val="0"/>
        <w:autoSpaceDN w:val="0"/>
        <w:adjustRightInd w:val="0"/>
        <w:snapToGrid w:val="0"/>
        <w:ind w:firstLine="420"/>
        <w:jc w:val="right"/>
        <w:rPr>
          <w:rFonts w:ascii="宋体" w:hAnsi="宋体" w:cs="宋体"/>
          <w:szCs w:val="21"/>
        </w:rPr>
      </w:pPr>
      <w:r>
        <w:rPr>
          <w:rFonts w:hint="eastAsia" w:ascii="宋体" w:hAnsi="宋体" w:cs="宋体"/>
          <w:snapToGrid w:val="0"/>
          <w:szCs w:val="21"/>
        </w:rPr>
        <w:t>投标人：</w:t>
      </w:r>
      <w:r>
        <w:rPr>
          <w:rFonts w:hint="eastAsia" w:ascii="宋体" w:hAnsi="宋体" w:cs="宋体"/>
          <w:snapToGrid w:val="0"/>
          <w:szCs w:val="21"/>
          <w:u w:val="single"/>
        </w:rPr>
        <w:t xml:space="preserve">                　　　　　                 </w:t>
      </w:r>
      <w:r>
        <w:rPr>
          <w:rFonts w:hint="eastAsia" w:ascii="宋体" w:hAnsi="宋体" w:cs="宋体"/>
          <w:snapToGrid w:val="0"/>
          <w:szCs w:val="21"/>
        </w:rPr>
        <w:t>（盖投标人公章）</w:t>
      </w:r>
    </w:p>
    <w:p w14:paraId="03C79975">
      <w:pPr>
        <w:tabs>
          <w:tab w:val="left" w:pos="8300"/>
        </w:tabs>
        <w:autoSpaceDE w:val="0"/>
        <w:autoSpaceDN w:val="0"/>
        <w:adjustRightInd w:val="0"/>
        <w:ind w:firstLine="420"/>
        <w:jc w:val="right"/>
        <w:rPr>
          <w:rFonts w:ascii="宋体" w:hAnsi="宋体" w:cs="宋体"/>
          <w:snapToGrid w:val="0"/>
          <w:sz w:val="20"/>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725BB31">
      <w:pPr>
        <w:pStyle w:val="8"/>
        <w:ind w:firstLine="480"/>
        <w:rPr>
          <w:rFonts w:ascii="宋体" w:hAnsi="宋体" w:cs="宋体"/>
        </w:rPr>
      </w:pPr>
    </w:p>
    <w:p w14:paraId="6C39E0BE">
      <w:pPr>
        <w:ind w:firstLine="420"/>
        <w:rPr>
          <w:rFonts w:ascii="宋体" w:hAnsi="宋体" w:cs="宋体"/>
          <w:sz w:val="20"/>
        </w:rPr>
      </w:pPr>
      <w:r>
        <w:rPr>
          <w:rFonts w:hint="eastAsia" w:ascii="宋体" w:hAnsi="宋体" w:cs="宋体"/>
        </w:rPr>
        <w:t>注：法定代表人身份证明需按上述格式填写完整，不可缺少内容。在此基础上增加内容的不影响其有效性。</w:t>
      </w:r>
    </w:p>
    <w:p w14:paraId="4C21EC1C">
      <w:pPr>
        <w:spacing w:line="440" w:lineRule="exact"/>
        <w:ind w:firstLine="400"/>
        <w:jc w:val="center"/>
        <w:rPr>
          <w:rFonts w:ascii="宋体" w:hAnsi="宋体" w:cs="宋体"/>
          <w:sz w:val="20"/>
        </w:rPr>
      </w:pPr>
      <w:r>
        <w:rPr>
          <w:rFonts w:hint="eastAsia" w:ascii="宋体" w:hAnsi="宋体" w:cs="宋体"/>
          <w:sz w:val="20"/>
        </w:rPr>
        <w:br w:type="page"/>
      </w:r>
    </w:p>
    <w:p w14:paraId="2651049E">
      <w:pPr>
        <w:ind w:firstLine="0" w:firstLineChars="0"/>
        <w:jc w:val="center"/>
        <w:rPr>
          <w:rFonts w:ascii="宋体" w:hAnsi="宋体" w:cs="宋体"/>
          <w:sz w:val="28"/>
          <w:szCs w:val="24"/>
        </w:rPr>
      </w:pPr>
      <w:r>
        <w:rPr>
          <w:rFonts w:hint="eastAsia" w:ascii="宋体" w:hAnsi="宋体" w:cs="宋体"/>
          <w:sz w:val="28"/>
          <w:szCs w:val="24"/>
        </w:rPr>
        <w:t>2.授权委托书</w:t>
      </w:r>
    </w:p>
    <w:p w14:paraId="026C8E4A">
      <w:pPr>
        <w:tabs>
          <w:tab w:val="left" w:pos="1680"/>
          <w:tab w:val="left" w:pos="4215"/>
          <w:tab w:val="left" w:pos="4305"/>
          <w:tab w:val="left" w:pos="8000"/>
        </w:tabs>
        <w:autoSpaceDE w:val="0"/>
        <w:autoSpaceDN w:val="0"/>
        <w:adjustRightInd w:val="0"/>
        <w:snapToGrid w:val="0"/>
        <w:ind w:firstLine="420"/>
        <w:rPr>
          <w:rFonts w:ascii="宋体" w:hAnsi="宋体" w:cs="宋体"/>
          <w:szCs w:val="21"/>
        </w:rPr>
      </w:pPr>
      <w:r>
        <w:rPr>
          <w:rFonts w:hint="eastAsia" w:ascii="宋体" w:hAnsi="宋体" w:cs="宋体"/>
          <w:szCs w:val="21"/>
        </w:rPr>
        <w:t>本人</w:t>
      </w:r>
      <w:r>
        <w:rPr>
          <w:rFonts w:hint="eastAsia" w:ascii="宋体" w:hAnsi="宋体" w:cs="宋体"/>
          <w:w w:val="200"/>
          <w:szCs w:val="21"/>
          <w:u w:val="single"/>
        </w:rPr>
        <w:t xml:space="preserve">    </w:t>
      </w:r>
      <w:r>
        <w:rPr>
          <w:rFonts w:hint="eastAsia" w:ascii="宋体" w:hAnsi="宋体" w:cs="宋体"/>
          <w:szCs w:val="21"/>
          <w:u w:val="single"/>
        </w:rPr>
        <w:t>（姓名）</w:t>
      </w:r>
      <w:r>
        <w:rPr>
          <w:rFonts w:hint="eastAsia" w:ascii="宋体" w:hAnsi="宋体" w:cs="宋体"/>
          <w:szCs w:val="21"/>
        </w:rPr>
        <w:t>系</w:t>
      </w:r>
      <w:r>
        <w:rPr>
          <w:rFonts w:hint="eastAsia" w:ascii="宋体" w:hAnsi="宋体" w:cs="宋体"/>
          <w:w w:val="200"/>
          <w:szCs w:val="21"/>
          <w:u w:val="single"/>
        </w:rPr>
        <w:t xml:space="preserve">    </w:t>
      </w:r>
      <w:r>
        <w:rPr>
          <w:rFonts w:hint="eastAsia" w:ascii="宋体" w:hAnsi="宋体" w:cs="宋体"/>
          <w:szCs w:val="21"/>
          <w:u w:val="single"/>
        </w:rPr>
        <w:t>（</w:t>
      </w:r>
      <w:r>
        <w:rPr>
          <w:rFonts w:hint="eastAsia" w:ascii="宋体" w:hAnsi="宋体" w:cs="宋体"/>
          <w:spacing w:val="-1"/>
          <w:szCs w:val="21"/>
          <w:u w:val="single"/>
        </w:rPr>
        <w:t>投</w:t>
      </w:r>
      <w:r>
        <w:rPr>
          <w:rFonts w:hint="eastAsia" w:ascii="宋体" w:hAnsi="宋体" w:cs="宋体"/>
          <w:szCs w:val="21"/>
          <w:u w:val="single"/>
        </w:rPr>
        <w:t>标人名称</w:t>
      </w:r>
      <w:r>
        <w:rPr>
          <w:rFonts w:hint="eastAsia" w:ascii="宋体" w:hAnsi="宋体" w:cs="宋体"/>
          <w:spacing w:val="1"/>
          <w:szCs w:val="21"/>
          <w:u w:val="single"/>
        </w:rPr>
        <w:t>）</w:t>
      </w:r>
      <w:r>
        <w:rPr>
          <w:rFonts w:hint="eastAsia" w:ascii="宋体" w:hAnsi="宋体" w:cs="宋体"/>
          <w:szCs w:val="21"/>
        </w:rPr>
        <w:t>的法定代</w:t>
      </w:r>
      <w:r>
        <w:rPr>
          <w:rFonts w:hint="eastAsia" w:ascii="宋体" w:hAnsi="宋体" w:cs="宋体"/>
          <w:spacing w:val="1"/>
          <w:szCs w:val="21"/>
        </w:rPr>
        <w:t>表</w:t>
      </w:r>
      <w:r>
        <w:rPr>
          <w:rFonts w:hint="eastAsia" w:ascii="宋体" w:hAnsi="宋体" w:cs="宋体"/>
          <w:szCs w:val="21"/>
        </w:rPr>
        <w:t>人（单位负责人），现委托</w:t>
      </w:r>
      <w:r>
        <w:rPr>
          <w:rFonts w:hint="eastAsia" w:ascii="宋体" w:hAnsi="宋体" w:cs="宋体"/>
          <w:w w:val="200"/>
          <w:szCs w:val="21"/>
          <w:u w:val="single"/>
        </w:rPr>
        <w:t xml:space="preserve">    </w:t>
      </w:r>
      <w:r>
        <w:rPr>
          <w:rFonts w:hint="eastAsia" w:ascii="宋体" w:hAnsi="宋体" w:cs="宋体"/>
          <w:szCs w:val="21"/>
          <w:u w:val="single"/>
        </w:rPr>
        <w:t>（姓名）</w:t>
      </w:r>
      <w:r>
        <w:rPr>
          <w:rFonts w:hint="eastAsia" w:ascii="宋体" w:hAnsi="宋体" w:cs="宋体"/>
          <w:szCs w:val="21"/>
        </w:rPr>
        <w:t>为我方代理人。代理人根据授权，代表我方签署、澄清、说明、补正、递交、撤回、修改</w:t>
      </w:r>
      <w:r>
        <w:rPr>
          <w:rFonts w:hint="eastAsia" w:ascii="宋体" w:hAnsi="宋体" w:cs="宋体"/>
          <w:w w:val="200"/>
          <w:szCs w:val="21"/>
          <w:u w:val="single"/>
        </w:rPr>
        <w:t xml:space="preserve">    </w:t>
      </w:r>
      <w:r>
        <w:rPr>
          <w:rFonts w:hint="eastAsia" w:ascii="宋体" w:hAnsi="宋体" w:cs="宋体"/>
          <w:szCs w:val="21"/>
          <w:u w:val="single"/>
        </w:rPr>
        <w:t>（项</w:t>
      </w:r>
      <w:r>
        <w:rPr>
          <w:rFonts w:hint="eastAsia" w:ascii="宋体" w:hAnsi="宋体" w:cs="宋体"/>
          <w:spacing w:val="-1"/>
          <w:szCs w:val="21"/>
          <w:u w:val="single"/>
        </w:rPr>
        <w:t>目</w:t>
      </w:r>
      <w:r>
        <w:rPr>
          <w:rFonts w:hint="eastAsia" w:ascii="宋体" w:hAnsi="宋体" w:cs="宋体"/>
          <w:szCs w:val="21"/>
          <w:u w:val="single"/>
        </w:rPr>
        <w:t>名称）</w:t>
      </w:r>
      <w:r>
        <w:rPr>
          <w:rFonts w:hint="eastAsia" w:ascii="宋体" w:hAnsi="宋体" w:cs="宋体"/>
          <w:szCs w:val="21"/>
        </w:rPr>
        <w:t>投标文件、签订合同和处理有关事宜，其法律后果由我方承担。</w:t>
      </w:r>
    </w:p>
    <w:p w14:paraId="5318F4AC">
      <w:pPr>
        <w:tabs>
          <w:tab w:val="left" w:pos="1680"/>
          <w:tab w:val="left" w:pos="4215"/>
          <w:tab w:val="left" w:pos="4305"/>
          <w:tab w:val="left" w:pos="8000"/>
        </w:tabs>
        <w:autoSpaceDE w:val="0"/>
        <w:autoSpaceDN w:val="0"/>
        <w:adjustRightInd w:val="0"/>
        <w:snapToGrid w:val="0"/>
        <w:ind w:firstLine="420"/>
        <w:rPr>
          <w:rFonts w:ascii="宋体" w:hAnsi="宋体" w:cs="宋体"/>
          <w:szCs w:val="21"/>
        </w:rPr>
      </w:pPr>
      <w:r>
        <w:rPr>
          <w:rFonts w:hint="eastAsia" w:ascii="宋体" w:hAnsi="宋体" w:cs="宋体"/>
          <w:szCs w:val="21"/>
        </w:rPr>
        <w:t>委托</w:t>
      </w:r>
      <w:r>
        <w:rPr>
          <w:rFonts w:hint="eastAsia" w:ascii="宋体" w:hAnsi="宋体" w:cs="宋体"/>
          <w:spacing w:val="-1"/>
          <w:szCs w:val="21"/>
        </w:rPr>
        <w:t>期</w:t>
      </w:r>
      <w:r>
        <w:rPr>
          <w:rFonts w:hint="eastAsia" w:ascii="宋体" w:hAnsi="宋体" w:cs="宋体"/>
          <w:szCs w:val="21"/>
        </w:rPr>
        <w:t>限：</w:t>
      </w:r>
      <w:r>
        <w:rPr>
          <w:rFonts w:hint="eastAsia" w:ascii="宋体" w:hAnsi="宋体" w:cs="宋体"/>
          <w:w w:val="200"/>
          <w:szCs w:val="21"/>
          <w:u w:val="single"/>
        </w:rPr>
        <w:t xml:space="preserve">   </w:t>
      </w:r>
      <w:r>
        <w:rPr>
          <w:rFonts w:hint="eastAsia" w:ascii="宋体" w:hAnsi="宋体" w:cs="宋体"/>
          <w:szCs w:val="21"/>
          <w:u w:val="single"/>
        </w:rPr>
        <w:tab/>
      </w:r>
      <w:r>
        <w:rPr>
          <w:rFonts w:hint="eastAsia" w:ascii="宋体" w:hAnsi="宋体" w:cs="宋体"/>
          <w:szCs w:val="21"/>
        </w:rPr>
        <w:t xml:space="preserve">。 </w:t>
      </w:r>
    </w:p>
    <w:p w14:paraId="3FF747E1">
      <w:pPr>
        <w:tabs>
          <w:tab w:val="left" w:pos="1680"/>
          <w:tab w:val="left" w:pos="4215"/>
          <w:tab w:val="left" w:pos="4305"/>
          <w:tab w:val="left" w:pos="8000"/>
        </w:tabs>
        <w:autoSpaceDE w:val="0"/>
        <w:autoSpaceDN w:val="0"/>
        <w:adjustRightInd w:val="0"/>
        <w:snapToGrid w:val="0"/>
        <w:ind w:firstLine="420"/>
        <w:rPr>
          <w:rFonts w:ascii="宋体" w:hAnsi="宋体" w:cs="宋体"/>
          <w:sz w:val="20"/>
        </w:rPr>
      </w:pPr>
      <w:r>
        <w:rPr>
          <w:rFonts w:hint="eastAsia" w:ascii="宋体" w:hAnsi="宋体" w:cs="宋体"/>
          <w:szCs w:val="21"/>
        </w:rPr>
        <w:t>代理人无转委托权。</w:t>
      </w:r>
    </w:p>
    <w:p w14:paraId="2D21B006">
      <w:pPr>
        <w:tabs>
          <w:tab w:val="left" w:pos="4200"/>
          <w:tab w:val="left" w:pos="4620"/>
        </w:tabs>
        <w:autoSpaceDE w:val="0"/>
        <w:autoSpaceDN w:val="0"/>
        <w:adjustRightInd w:val="0"/>
        <w:snapToGrid w:val="0"/>
        <w:ind w:firstLine="420"/>
        <w:rPr>
          <w:rFonts w:ascii="宋体" w:hAnsi="宋体" w:cs="宋体"/>
          <w:szCs w:val="21"/>
        </w:rPr>
      </w:pPr>
      <w:r>
        <w:rPr>
          <w:rFonts w:hint="eastAsia" w:ascii="宋体" w:hAnsi="宋体" w:cs="宋体"/>
          <w:snapToGrid w:val="0"/>
          <w:szCs w:val="21"/>
        </w:rPr>
        <w:t>投标人：</w:t>
      </w:r>
      <w:r>
        <w:rPr>
          <w:rFonts w:hint="eastAsia" w:ascii="宋体" w:hAnsi="宋体" w:cs="宋体"/>
          <w:snapToGrid w:val="0"/>
          <w:szCs w:val="21"/>
          <w:u w:val="single"/>
        </w:rPr>
        <w:t xml:space="preserve">                　　　　　                 </w:t>
      </w:r>
      <w:r>
        <w:rPr>
          <w:rFonts w:hint="eastAsia" w:ascii="宋体" w:hAnsi="宋体" w:cs="宋体"/>
          <w:snapToGrid w:val="0"/>
          <w:szCs w:val="21"/>
        </w:rPr>
        <w:t>（盖投标人公章）</w:t>
      </w:r>
    </w:p>
    <w:p w14:paraId="025C323F">
      <w:pPr>
        <w:tabs>
          <w:tab w:val="left" w:pos="6300"/>
        </w:tabs>
        <w:autoSpaceDE w:val="0"/>
        <w:autoSpaceDN w:val="0"/>
        <w:adjustRightInd w:val="0"/>
        <w:snapToGrid w:val="0"/>
        <w:ind w:firstLine="420"/>
        <w:rPr>
          <w:rFonts w:ascii="宋体" w:hAnsi="宋体" w:cs="宋体"/>
          <w:szCs w:val="21"/>
        </w:rPr>
      </w:pPr>
      <w:r>
        <w:rPr>
          <w:rFonts w:hint="eastAsia" w:ascii="宋体" w:hAnsi="宋体" w:cs="宋体"/>
          <w:szCs w:val="21"/>
        </w:rPr>
        <w:t>法定代表人：</w:t>
      </w:r>
      <w:r>
        <w:rPr>
          <w:rFonts w:hint="eastAsia" w:ascii="宋体" w:hAnsi="宋体" w:cs="宋体"/>
          <w:w w:val="200"/>
          <w:szCs w:val="21"/>
          <w:u w:val="single"/>
        </w:rPr>
        <w:t xml:space="preserve">                    </w:t>
      </w:r>
      <w:r>
        <w:rPr>
          <w:rFonts w:hint="eastAsia" w:ascii="宋体" w:hAnsi="宋体" w:cs="宋体"/>
          <w:szCs w:val="21"/>
        </w:rPr>
        <w:t>（签名或盖章）</w:t>
      </w:r>
    </w:p>
    <w:p w14:paraId="6C67F9BD">
      <w:pPr>
        <w:tabs>
          <w:tab w:val="left" w:pos="5260"/>
        </w:tabs>
        <w:autoSpaceDE w:val="0"/>
        <w:autoSpaceDN w:val="0"/>
        <w:adjustRightInd w:val="0"/>
        <w:snapToGrid w:val="0"/>
        <w:ind w:firstLine="420"/>
        <w:rPr>
          <w:rFonts w:ascii="宋体" w:hAnsi="宋体" w:cs="宋体"/>
          <w:szCs w:val="21"/>
          <w:u w:val="single"/>
        </w:rPr>
      </w:pPr>
      <w:r>
        <w:rPr>
          <w:rFonts w:hint="eastAsia" w:ascii="宋体" w:hAnsi="宋体" w:cs="宋体"/>
          <w:szCs w:val="21"/>
        </w:rPr>
        <w:t>身份证号码：</w:t>
      </w:r>
      <w:r>
        <w:rPr>
          <w:rFonts w:hint="eastAsia" w:ascii="宋体" w:hAnsi="宋体" w:cs="宋体"/>
          <w:w w:val="200"/>
          <w:szCs w:val="21"/>
          <w:u w:val="single"/>
        </w:rPr>
        <w:t xml:space="preserve">                           </w:t>
      </w:r>
    </w:p>
    <w:p w14:paraId="310ED806">
      <w:pPr>
        <w:tabs>
          <w:tab w:val="left" w:pos="5260"/>
        </w:tabs>
        <w:autoSpaceDE w:val="0"/>
        <w:autoSpaceDN w:val="0"/>
        <w:adjustRightInd w:val="0"/>
        <w:snapToGrid w:val="0"/>
        <w:ind w:firstLine="420"/>
        <w:rPr>
          <w:rFonts w:ascii="宋体" w:hAnsi="宋体" w:cs="宋体"/>
          <w:szCs w:val="21"/>
        </w:rPr>
      </w:pPr>
      <w:r>
        <w:rPr>
          <w:rFonts w:hint="eastAsia" w:ascii="宋体" w:hAnsi="宋体" w:cs="宋体"/>
          <w:szCs w:val="21"/>
        </w:rPr>
        <w:t>委托代理人：</w:t>
      </w:r>
      <w:r>
        <w:rPr>
          <w:rFonts w:hint="eastAsia" w:ascii="宋体" w:hAnsi="宋体" w:cs="宋体"/>
          <w:w w:val="200"/>
          <w:szCs w:val="21"/>
          <w:u w:val="single"/>
        </w:rPr>
        <w:t xml:space="preserve">                        </w:t>
      </w:r>
      <w:r>
        <w:rPr>
          <w:rFonts w:hint="eastAsia" w:ascii="宋体" w:hAnsi="宋体" w:cs="宋体"/>
          <w:szCs w:val="21"/>
        </w:rPr>
        <w:t>（签名）</w:t>
      </w:r>
    </w:p>
    <w:p w14:paraId="6325971F">
      <w:pPr>
        <w:tabs>
          <w:tab w:val="left" w:pos="6825"/>
        </w:tabs>
        <w:autoSpaceDE w:val="0"/>
        <w:autoSpaceDN w:val="0"/>
        <w:adjustRightInd w:val="0"/>
        <w:snapToGrid w:val="0"/>
        <w:ind w:firstLine="420"/>
        <w:rPr>
          <w:rFonts w:ascii="宋体" w:hAnsi="宋体" w:cs="宋体"/>
          <w:szCs w:val="21"/>
          <w:u w:val="single"/>
        </w:rPr>
      </w:pPr>
      <w:r>
        <w:rPr>
          <w:rFonts w:hint="eastAsia" w:ascii="宋体" w:hAnsi="宋体" w:cs="宋体"/>
          <w:szCs w:val="21"/>
        </w:rPr>
        <w:t>身份证号码：</w:t>
      </w:r>
      <w:r>
        <w:rPr>
          <w:rFonts w:hint="eastAsia" w:ascii="宋体" w:hAnsi="宋体" w:cs="宋体"/>
          <w:w w:val="200"/>
          <w:szCs w:val="21"/>
          <w:u w:val="single"/>
        </w:rPr>
        <w:t xml:space="preserve">                           </w:t>
      </w:r>
    </w:p>
    <w:p w14:paraId="5D07B30F">
      <w:pPr>
        <w:tabs>
          <w:tab w:val="left" w:pos="6825"/>
        </w:tabs>
        <w:autoSpaceDE w:val="0"/>
        <w:autoSpaceDN w:val="0"/>
        <w:adjustRightInd w:val="0"/>
        <w:snapToGrid w:val="0"/>
        <w:ind w:firstLine="420"/>
        <w:rPr>
          <w:rFonts w:ascii="宋体" w:hAnsi="宋体" w:cs="宋体"/>
          <w:szCs w:val="21"/>
          <w:u w:val="single"/>
        </w:rPr>
      </w:pPr>
      <w:r>
        <w:rPr>
          <w:rFonts w:hint="eastAsia" w:ascii="宋体" w:hAnsi="宋体" w:cs="宋体"/>
          <w:szCs w:val="21"/>
        </w:rPr>
        <w:t>单位电话（座机）：</w:t>
      </w:r>
      <w:r>
        <w:rPr>
          <w:rFonts w:hint="eastAsia" w:ascii="宋体" w:hAnsi="宋体" w:cs="宋体"/>
          <w:szCs w:val="21"/>
          <w:u w:val="single"/>
        </w:rPr>
        <w:t xml:space="preserve">                              </w:t>
      </w:r>
    </w:p>
    <w:p w14:paraId="6C12F203">
      <w:pPr>
        <w:tabs>
          <w:tab w:val="left" w:pos="6825"/>
        </w:tabs>
        <w:autoSpaceDE w:val="0"/>
        <w:autoSpaceDN w:val="0"/>
        <w:adjustRightInd w:val="0"/>
        <w:snapToGrid w:val="0"/>
        <w:ind w:firstLine="420"/>
        <w:rPr>
          <w:rFonts w:ascii="宋体" w:hAnsi="宋体" w:cs="宋体"/>
          <w:sz w:val="20"/>
        </w:rPr>
      </w:pPr>
      <w:r>
        <w:rPr>
          <w:rFonts w:hint="eastAsia" w:ascii="宋体" w:hAnsi="宋体" w:cs="宋体"/>
          <w:szCs w:val="21"/>
        </w:rPr>
        <w:t>委托代理人电话（手机）：</w:t>
      </w:r>
      <w:r>
        <w:rPr>
          <w:rFonts w:hint="eastAsia" w:ascii="宋体" w:hAnsi="宋体" w:cs="宋体"/>
          <w:szCs w:val="21"/>
          <w:u w:val="single"/>
        </w:rPr>
        <w:t xml:space="preserve">                                          </w:t>
      </w:r>
    </w:p>
    <w:p w14:paraId="3E3C9BCD">
      <w:pPr>
        <w:autoSpaceDE w:val="0"/>
        <w:autoSpaceDN w:val="0"/>
        <w:adjustRightInd w:val="0"/>
        <w:snapToGrid w:val="0"/>
        <w:ind w:firstLine="400"/>
        <w:rPr>
          <w:rFonts w:ascii="宋体" w:hAnsi="宋体" w:cs="宋体"/>
          <w:sz w:val="20"/>
        </w:rPr>
      </w:pPr>
    </w:p>
    <w:p w14:paraId="552059A2">
      <w:pPr>
        <w:autoSpaceDE w:val="0"/>
        <w:autoSpaceDN w:val="0"/>
        <w:adjustRightInd w:val="0"/>
        <w:snapToGrid w:val="0"/>
        <w:ind w:firstLine="810" w:firstLineChars="386"/>
        <w:rPr>
          <w:rFonts w:ascii="宋体" w:hAnsi="宋体" w:cs="宋体"/>
          <w:szCs w:val="21"/>
        </w:rPr>
      </w:pPr>
      <w:r>
        <w:rPr>
          <w:rFonts w:hint="eastAsia" w:ascii="宋体" w:hAnsi="宋体" w:cs="宋体"/>
          <w:szCs w:val="21"/>
        </w:rPr>
        <w:t>附：法定代表人和委托代理人身份证扫描件（双面）</w:t>
      </w:r>
    </w:p>
    <w:p w14:paraId="061DD9FA">
      <w:pPr>
        <w:autoSpaceDE w:val="0"/>
        <w:autoSpaceDN w:val="0"/>
        <w:adjustRightInd w:val="0"/>
        <w:snapToGrid w:val="0"/>
        <w:ind w:firstLine="420"/>
        <w:rPr>
          <w:rFonts w:ascii="宋体" w:hAnsi="宋体" w:cs="宋体"/>
          <w:szCs w:val="21"/>
        </w:rPr>
      </w:pPr>
    </w:p>
    <w:p w14:paraId="7CE94DD7">
      <w:pPr>
        <w:pStyle w:val="8"/>
        <w:ind w:firstLine="480"/>
        <w:rPr>
          <w:rFonts w:ascii="宋体" w:hAnsi="宋体" w:cs="宋体"/>
          <w:szCs w:val="21"/>
        </w:rPr>
      </w:pPr>
    </w:p>
    <w:p w14:paraId="58675ABB">
      <w:pPr>
        <w:pStyle w:val="8"/>
        <w:ind w:firstLine="480"/>
        <w:rPr>
          <w:rFonts w:ascii="宋体" w:hAnsi="宋体" w:cs="宋体"/>
          <w:szCs w:val="21"/>
        </w:rPr>
      </w:pPr>
    </w:p>
    <w:p w14:paraId="7317BB99">
      <w:pPr>
        <w:pStyle w:val="8"/>
        <w:ind w:firstLine="480"/>
        <w:rPr>
          <w:rFonts w:ascii="宋体" w:hAnsi="宋体" w:cs="宋体"/>
          <w:szCs w:val="21"/>
        </w:rPr>
      </w:pPr>
    </w:p>
    <w:p w14:paraId="5C235C9F">
      <w:pPr>
        <w:pStyle w:val="8"/>
        <w:ind w:firstLine="480"/>
        <w:rPr>
          <w:rFonts w:ascii="宋体" w:hAnsi="宋体" w:cs="宋体"/>
          <w:szCs w:val="21"/>
        </w:rPr>
      </w:pPr>
    </w:p>
    <w:p w14:paraId="06D12F0B">
      <w:pPr>
        <w:tabs>
          <w:tab w:val="left" w:pos="8300"/>
        </w:tabs>
        <w:autoSpaceDE w:val="0"/>
        <w:autoSpaceDN w:val="0"/>
        <w:adjustRightInd w:val="0"/>
        <w:ind w:firstLine="420"/>
        <w:jc w:val="right"/>
        <w:rPr>
          <w:rFonts w:ascii="宋体" w:hAnsi="宋体" w:cs="宋体"/>
          <w:snapToGrid w:val="0"/>
          <w:sz w:val="20"/>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9F35382">
      <w:pPr>
        <w:tabs>
          <w:tab w:val="left" w:pos="4005"/>
          <w:tab w:val="left" w:pos="4100"/>
          <w:tab w:val="left" w:pos="5040"/>
        </w:tabs>
        <w:autoSpaceDE w:val="0"/>
        <w:autoSpaceDN w:val="0"/>
        <w:adjustRightInd w:val="0"/>
        <w:snapToGrid w:val="0"/>
        <w:ind w:firstLine="420"/>
        <w:jc w:val="right"/>
        <w:rPr>
          <w:rFonts w:ascii="宋体" w:hAnsi="宋体" w:cs="宋体"/>
        </w:rPr>
      </w:pPr>
    </w:p>
    <w:p w14:paraId="29FDC7B5">
      <w:pPr>
        <w:tabs>
          <w:tab w:val="left" w:pos="5760"/>
        </w:tabs>
        <w:autoSpaceDE w:val="0"/>
        <w:autoSpaceDN w:val="0"/>
        <w:adjustRightInd w:val="0"/>
        <w:ind w:firstLine="420"/>
        <w:rPr>
          <w:rFonts w:ascii="宋体" w:hAnsi="宋体" w:cs="宋体"/>
          <w:szCs w:val="21"/>
        </w:rPr>
      </w:pPr>
    </w:p>
    <w:p w14:paraId="008CD86E">
      <w:pPr>
        <w:tabs>
          <w:tab w:val="left" w:pos="5760"/>
        </w:tabs>
        <w:autoSpaceDE w:val="0"/>
        <w:autoSpaceDN w:val="0"/>
        <w:adjustRightInd w:val="0"/>
        <w:ind w:firstLine="420"/>
        <w:rPr>
          <w:rFonts w:ascii="宋体" w:hAnsi="宋体" w:cs="宋体"/>
          <w:szCs w:val="21"/>
        </w:rPr>
      </w:pPr>
      <w:r>
        <w:rPr>
          <w:rFonts w:hint="eastAsia" w:ascii="宋体" w:hAnsi="宋体" w:cs="宋体"/>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14E59340">
      <w:pPr>
        <w:tabs>
          <w:tab w:val="left" w:pos="5760"/>
        </w:tabs>
        <w:autoSpaceDE w:val="0"/>
        <w:autoSpaceDN w:val="0"/>
        <w:adjustRightInd w:val="0"/>
        <w:ind w:firstLine="420"/>
        <w:rPr>
          <w:rFonts w:ascii="宋体" w:hAnsi="宋体" w:cs="宋体"/>
        </w:rPr>
      </w:pPr>
      <w:r>
        <w:rPr>
          <w:rFonts w:hint="eastAsia" w:ascii="宋体" w:hAnsi="宋体" w:cs="宋体"/>
          <w:szCs w:val="21"/>
        </w:rPr>
        <w:t>2.</w:t>
      </w:r>
      <w:r>
        <w:rPr>
          <w:rFonts w:hint="eastAsia" w:ascii="宋体" w:hAnsi="宋体" w:cs="宋体"/>
        </w:rPr>
        <w:t>授权委托书需按上述格式填写完整，不可缺少内容。在此基础上增加内容的不影响其有效性。</w:t>
      </w:r>
    </w:p>
    <w:p w14:paraId="17A8B0AE">
      <w:pPr>
        <w:ind w:firstLine="420"/>
        <w:rPr>
          <w:rFonts w:ascii="宋体" w:hAnsi="宋体" w:cs="宋体"/>
        </w:rPr>
      </w:pPr>
      <w:r>
        <w:rPr>
          <w:rFonts w:hint="eastAsia" w:ascii="宋体" w:hAnsi="宋体" w:cs="宋体"/>
        </w:rPr>
        <w:br w:type="page"/>
      </w:r>
    </w:p>
    <w:p w14:paraId="3881298C">
      <w:pPr>
        <w:pStyle w:val="3"/>
        <w:spacing w:before="156" w:beforeLines="50" w:after="156" w:afterLines="50" w:line="400" w:lineRule="exact"/>
        <w:ind w:firstLine="0" w:firstLineChars="0"/>
        <w:jc w:val="center"/>
        <w:rPr>
          <w:rFonts w:ascii="宋体" w:hAnsi="宋体" w:eastAsia="宋体" w:cs="宋体"/>
          <w:szCs w:val="32"/>
        </w:rPr>
      </w:pPr>
      <w:r>
        <w:rPr>
          <w:rFonts w:hint="eastAsia" w:ascii="宋体" w:hAnsi="宋体" w:eastAsia="宋体" w:cs="宋体"/>
          <w:szCs w:val="32"/>
        </w:rPr>
        <w:t>2.信誉声明</w:t>
      </w:r>
    </w:p>
    <w:p w14:paraId="143202D8">
      <w:pPr>
        <w:tabs>
          <w:tab w:val="left" w:pos="6300"/>
        </w:tabs>
        <w:snapToGrid w:val="0"/>
        <w:ind w:firstLine="480"/>
        <w:rPr>
          <w:rFonts w:ascii="宋体" w:hAnsi="宋体" w:cs="宋体"/>
          <w:sz w:val="24"/>
        </w:rPr>
      </w:pPr>
      <w:r>
        <w:rPr>
          <w:rFonts w:hint="eastAsia" w:ascii="宋体" w:hAnsi="宋体" w:cs="宋体"/>
          <w:sz w:val="24"/>
          <w:szCs w:val="28"/>
        </w:rPr>
        <w:t>项目名称</w:t>
      </w:r>
      <w:r>
        <w:rPr>
          <w:rFonts w:hint="eastAsia" w:ascii="宋体" w:hAnsi="宋体" w:cs="宋体"/>
          <w:sz w:val="24"/>
        </w:rPr>
        <w:t>：</w:t>
      </w:r>
      <w:r>
        <w:rPr>
          <w:rFonts w:hint="eastAsia" w:ascii="宋体" w:hAnsi="宋体" w:cs="宋体"/>
          <w:snapToGrid w:val="0"/>
          <w:sz w:val="24"/>
          <w:szCs w:val="24"/>
          <w:u w:val="single"/>
        </w:rPr>
        <w:t>重庆三峡银行2026-2028年员工补充医疗保险项目采购</w:t>
      </w:r>
    </w:p>
    <w:p w14:paraId="5A7D41F0">
      <w:pPr>
        <w:tabs>
          <w:tab w:val="left" w:pos="6300"/>
        </w:tabs>
        <w:snapToGrid w:val="0"/>
        <w:ind w:firstLine="480"/>
        <w:rPr>
          <w:rFonts w:ascii="宋体" w:hAnsi="宋体" w:cs="宋体"/>
          <w:sz w:val="24"/>
        </w:rPr>
      </w:pPr>
    </w:p>
    <w:p w14:paraId="20D7EBC6">
      <w:pPr>
        <w:tabs>
          <w:tab w:val="left" w:pos="6300"/>
        </w:tabs>
        <w:snapToGrid w:val="0"/>
        <w:ind w:firstLine="480"/>
        <w:rPr>
          <w:rFonts w:ascii="宋体" w:hAnsi="宋体" w:cs="宋体"/>
          <w:sz w:val="24"/>
        </w:rPr>
      </w:pPr>
      <w:r>
        <w:rPr>
          <w:rFonts w:hint="eastAsia" w:ascii="宋体" w:hAnsi="宋体" w:cs="宋体"/>
          <w:sz w:val="24"/>
        </w:rPr>
        <w:t>致：</w:t>
      </w:r>
      <w:r>
        <w:rPr>
          <w:rFonts w:hint="eastAsia" w:ascii="宋体" w:hAnsi="宋体" w:cs="宋体"/>
          <w:snapToGrid w:val="0"/>
          <w:sz w:val="24"/>
          <w:u w:val="single"/>
        </w:rPr>
        <w:t>重庆三峡银行股份有限公司</w:t>
      </w:r>
      <w:r>
        <w:rPr>
          <w:rFonts w:hint="eastAsia" w:ascii="宋体" w:hAnsi="宋体" w:cs="宋体"/>
          <w:sz w:val="24"/>
        </w:rPr>
        <w:t>：</w:t>
      </w:r>
    </w:p>
    <w:p w14:paraId="6822A678">
      <w:pPr>
        <w:tabs>
          <w:tab w:val="left" w:pos="6300"/>
        </w:tabs>
        <w:snapToGrid w:val="0"/>
        <w:ind w:firstLine="480"/>
        <w:rPr>
          <w:rFonts w:ascii="宋体" w:hAnsi="宋体" w:cs="宋体"/>
          <w:sz w:val="24"/>
        </w:rPr>
      </w:pP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napToGrid w:val="0"/>
          <w:sz w:val="24"/>
          <w:szCs w:val="24"/>
        </w:rPr>
        <w:t>投标人</w:t>
      </w:r>
      <w:r>
        <w:rPr>
          <w:rFonts w:hint="eastAsia" w:ascii="宋体" w:hAnsi="宋体" w:cs="宋体"/>
          <w:sz w:val="24"/>
        </w:rPr>
        <w:t>名称）郑重声明，我公司未被有关行政部门暂停投标资格或被有关行政部门暂停投标资格期限已满，也无行贿犯罪记录，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hAnsi="宋体" w:cs="宋体"/>
          <w:snapToGrid w:val="0"/>
          <w:sz w:val="24"/>
          <w:szCs w:val="24"/>
        </w:rPr>
        <w:t>响应人</w:t>
      </w:r>
      <w:r>
        <w:rPr>
          <w:rFonts w:hint="eastAsia" w:ascii="宋体" w:hAnsi="宋体" w:cs="宋体"/>
          <w:sz w:val="24"/>
        </w:rPr>
        <w:t>资格条件；</w:t>
      </w:r>
      <w:r>
        <w:rPr>
          <w:rFonts w:hint="eastAsia" w:ascii="宋体" w:hAnsi="宋体" w:cs="宋体"/>
          <w:sz w:val="24"/>
          <w:szCs w:val="24"/>
        </w:rPr>
        <w:t>我公司本次如若成交，成交后不会对项目进行转包</w:t>
      </w:r>
      <w:r>
        <w:rPr>
          <w:rFonts w:hint="eastAsia" w:ascii="宋体" w:hAnsi="宋体" w:cs="宋体"/>
          <w:sz w:val="24"/>
        </w:rPr>
        <w:t>。我方对以上声明负全部法律责任。</w:t>
      </w:r>
    </w:p>
    <w:p w14:paraId="5561CA17">
      <w:pPr>
        <w:tabs>
          <w:tab w:val="left" w:pos="6300"/>
        </w:tabs>
        <w:snapToGrid w:val="0"/>
        <w:ind w:firstLine="480"/>
        <w:rPr>
          <w:rFonts w:ascii="宋体" w:hAnsi="宋体" w:cs="宋体"/>
          <w:sz w:val="24"/>
        </w:rPr>
      </w:pPr>
      <w:r>
        <w:rPr>
          <w:rFonts w:hint="eastAsia" w:ascii="宋体" w:hAnsi="宋体" w:cs="宋体"/>
          <w:sz w:val="24"/>
        </w:rPr>
        <w:t>特此声明。</w:t>
      </w:r>
    </w:p>
    <w:p w14:paraId="27DA7E11">
      <w:pPr>
        <w:tabs>
          <w:tab w:val="left" w:pos="6300"/>
        </w:tabs>
        <w:snapToGrid w:val="0"/>
        <w:ind w:firstLine="480"/>
        <w:rPr>
          <w:rFonts w:ascii="宋体" w:hAnsi="宋体" w:cs="宋体"/>
          <w:sz w:val="24"/>
        </w:rPr>
      </w:pPr>
    </w:p>
    <w:p w14:paraId="3ADF8C86">
      <w:pPr>
        <w:tabs>
          <w:tab w:val="left" w:pos="6300"/>
        </w:tabs>
        <w:snapToGrid w:val="0"/>
        <w:ind w:firstLine="480"/>
        <w:rPr>
          <w:rFonts w:ascii="宋体" w:hAnsi="宋体" w:cs="宋体"/>
          <w:sz w:val="24"/>
        </w:rPr>
      </w:pPr>
    </w:p>
    <w:p w14:paraId="3B7A7749">
      <w:pPr>
        <w:tabs>
          <w:tab w:val="left" w:pos="6300"/>
        </w:tabs>
        <w:snapToGrid w:val="0"/>
        <w:ind w:firstLine="480"/>
        <w:rPr>
          <w:rFonts w:ascii="宋体" w:hAnsi="宋体" w:cs="宋体"/>
          <w:sz w:val="24"/>
        </w:rPr>
      </w:pPr>
    </w:p>
    <w:p w14:paraId="1C5C2657">
      <w:pPr>
        <w:tabs>
          <w:tab w:val="left" w:pos="6300"/>
        </w:tabs>
        <w:snapToGrid w:val="0"/>
        <w:ind w:right="424" w:firstLine="480"/>
        <w:jc w:val="right"/>
        <w:rPr>
          <w:rFonts w:ascii="宋体" w:hAnsi="宋体" w:cs="宋体"/>
          <w:sz w:val="24"/>
        </w:rPr>
      </w:pPr>
      <w:r>
        <w:rPr>
          <w:rFonts w:hint="eastAsia" w:ascii="宋体" w:hAnsi="宋体" w:cs="宋体"/>
          <w:sz w:val="24"/>
        </w:rPr>
        <w:t>（</w:t>
      </w:r>
      <w:r>
        <w:rPr>
          <w:rFonts w:hint="eastAsia" w:ascii="宋体" w:hAnsi="宋体" w:cs="宋体"/>
          <w:snapToGrid w:val="0"/>
          <w:sz w:val="24"/>
          <w:szCs w:val="24"/>
        </w:rPr>
        <w:t>投标人</w:t>
      </w:r>
      <w:r>
        <w:rPr>
          <w:rFonts w:hint="eastAsia" w:ascii="宋体" w:hAnsi="宋体" w:cs="宋体"/>
          <w:sz w:val="24"/>
        </w:rPr>
        <w:t>公章）</w:t>
      </w:r>
    </w:p>
    <w:p w14:paraId="63497AB8">
      <w:pPr>
        <w:tabs>
          <w:tab w:val="left" w:pos="8300"/>
        </w:tabs>
        <w:autoSpaceDE w:val="0"/>
        <w:autoSpaceDN w:val="0"/>
        <w:adjustRightInd w:val="0"/>
        <w:ind w:firstLine="42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7CEC93B">
      <w:pPr>
        <w:ind w:firstLine="420"/>
        <w:rPr>
          <w:rFonts w:ascii="宋体" w:hAnsi="宋体" w:cs="宋体"/>
          <w:szCs w:val="21"/>
        </w:rPr>
      </w:pPr>
      <w:r>
        <w:rPr>
          <w:rFonts w:hint="eastAsia" w:ascii="宋体" w:hAnsi="宋体" w:cs="宋体"/>
          <w:szCs w:val="21"/>
        </w:rPr>
        <w:br w:type="page"/>
      </w:r>
    </w:p>
    <w:p w14:paraId="0ECED57C">
      <w:pPr>
        <w:pStyle w:val="3"/>
        <w:autoSpaceDE w:val="0"/>
        <w:autoSpaceDN w:val="0"/>
        <w:spacing w:before="156" w:beforeLines="50" w:after="156" w:afterLines="50" w:line="400" w:lineRule="exact"/>
        <w:ind w:firstLine="0" w:firstLineChars="0"/>
        <w:jc w:val="center"/>
        <w:rPr>
          <w:rFonts w:ascii="宋体" w:hAnsi="宋体" w:cs="宋体"/>
          <w:szCs w:val="32"/>
        </w:rPr>
      </w:pPr>
      <w:r>
        <w:rPr>
          <w:rFonts w:ascii="宋体" w:hAnsi="宋体" w:eastAsia="宋体" w:cs="宋体"/>
          <w:szCs w:val="32"/>
        </w:rPr>
        <w:t>3.</w:t>
      </w:r>
      <w:r>
        <w:rPr>
          <w:rFonts w:hint="eastAsia" w:ascii="宋体" w:hAnsi="宋体" w:eastAsia="宋体" w:cs="宋体"/>
          <w:szCs w:val="32"/>
        </w:rPr>
        <w:t>承诺</w:t>
      </w:r>
    </w:p>
    <w:p w14:paraId="3524FFEB">
      <w:pPr>
        <w:tabs>
          <w:tab w:val="left" w:pos="6300"/>
        </w:tabs>
        <w:snapToGrid w:val="0"/>
        <w:ind w:firstLine="480"/>
        <w:rPr>
          <w:rFonts w:ascii="宋体" w:hAnsi="宋体" w:cs="宋体"/>
          <w:sz w:val="24"/>
          <w:szCs w:val="24"/>
        </w:rPr>
      </w:pPr>
      <w:r>
        <w:rPr>
          <w:rFonts w:hint="eastAsia" w:ascii="宋体" w:hAnsi="宋体" w:cs="宋体"/>
          <w:sz w:val="24"/>
          <w:szCs w:val="24"/>
        </w:rPr>
        <w:t>致：</w:t>
      </w:r>
      <w:r>
        <w:rPr>
          <w:rFonts w:hint="eastAsia" w:ascii="宋体" w:hAnsi="宋体" w:cs="宋体"/>
          <w:snapToGrid w:val="0"/>
          <w:sz w:val="24"/>
          <w:szCs w:val="24"/>
          <w:u w:val="single"/>
        </w:rPr>
        <w:t>重庆三峡银行股份有限公司</w:t>
      </w:r>
      <w:r>
        <w:rPr>
          <w:rFonts w:hint="eastAsia" w:ascii="宋体" w:hAnsi="宋体" w:cs="宋体"/>
          <w:sz w:val="24"/>
          <w:szCs w:val="24"/>
        </w:rPr>
        <w:t>：</w:t>
      </w:r>
    </w:p>
    <w:p w14:paraId="5CF921B1">
      <w:pPr>
        <w:tabs>
          <w:tab w:val="left" w:pos="6300"/>
        </w:tabs>
        <w:snapToGrid w:val="0"/>
        <w:ind w:firstLine="480"/>
        <w:rPr>
          <w:rFonts w:ascii="宋体" w:hAnsi="宋体" w:cs="宋体"/>
          <w:sz w:val="24"/>
          <w:szCs w:val="24"/>
          <w:u w:val="single"/>
        </w:rPr>
      </w:pPr>
      <w:r>
        <w:rPr>
          <w:rFonts w:hint="eastAsia" w:ascii="宋体" w:hAnsi="宋体" w:cs="宋体"/>
          <w:sz w:val="24"/>
          <w:szCs w:val="24"/>
        </w:rPr>
        <w:t>我公司</w:t>
      </w:r>
      <w:r>
        <w:rPr>
          <w:rFonts w:ascii="宋体" w:hAnsi="宋体" w:cs="宋体"/>
          <w:sz w:val="24"/>
          <w:szCs w:val="24"/>
          <w:u w:val="single"/>
        </w:rPr>
        <w:t xml:space="preserve">        （投标人名称）</w:t>
      </w:r>
      <w:r>
        <w:rPr>
          <w:rFonts w:hint="eastAsia" w:ascii="宋体" w:hAnsi="宋体" w:cs="宋体"/>
          <w:sz w:val="24"/>
          <w:szCs w:val="24"/>
        </w:rPr>
        <w:t>参加了贵单位</w:t>
      </w:r>
      <w:r>
        <w:rPr>
          <w:rFonts w:ascii="宋体" w:hAnsi="宋体" w:cs="宋体"/>
          <w:sz w:val="24"/>
          <w:szCs w:val="24"/>
          <w:u w:val="single"/>
        </w:rPr>
        <w:t xml:space="preserve">        （项目名称）</w:t>
      </w:r>
      <w:r>
        <w:rPr>
          <w:rFonts w:hint="eastAsia" w:ascii="宋体" w:hAnsi="宋体" w:cs="宋体"/>
          <w:sz w:val="24"/>
          <w:szCs w:val="24"/>
        </w:rPr>
        <w:t>的投标，自愿作出以下承诺</w:t>
      </w:r>
      <w:r>
        <w:rPr>
          <w:rFonts w:hint="eastAsia" w:ascii="宋体" w:hAnsi="宋体" w:cs="宋体"/>
          <w:sz w:val="24"/>
          <w:szCs w:val="24"/>
          <w:u w:val="single"/>
        </w:rPr>
        <w:t>：</w:t>
      </w:r>
    </w:p>
    <w:p w14:paraId="25C43F4A">
      <w:pPr>
        <w:snapToGrid w:val="0"/>
        <w:ind w:firstLine="480"/>
        <w:rPr>
          <w:rFonts w:ascii="宋体" w:hAnsi="宋体" w:cs="宋体"/>
          <w:sz w:val="24"/>
          <w:szCs w:val="24"/>
        </w:rPr>
      </w:pPr>
      <w:r>
        <w:rPr>
          <w:rFonts w:hint="eastAsia" w:ascii="宋体" w:hAnsi="宋体" w:cs="宋体"/>
          <w:sz w:val="24"/>
          <w:szCs w:val="24"/>
        </w:rPr>
        <w:t>1.本投标文件中的所有内容真实有效，不存在弄虚作假情形。贵单位有权对我公司提供的资料进行核实，若发现弄虚作假，按相关规定取消我公司中标资格，投标保证金以现金形式交纳的不予退还，以保函形式交纳的由保函开立人支付保函担保的与投标保证金等额的款项，我公司自愿承担因此造成的相关责任并赔偿相应损失。</w:t>
      </w:r>
    </w:p>
    <w:p w14:paraId="414F7B84">
      <w:pPr>
        <w:snapToGrid w:val="0"/>
        <w:ind w:firstLine="480"/>
        <w:rPr>
          <w:rFonts w:ascii="宋体" w:hAnsi="宋体" w:cs="宋体"/>
          <w:sz w:val="24"/>
          <w:szCs w:val="24"/>
        </w:rPr>
      </w:pPr>
      <w:r>
        <w:rPr>
          <w:rFonts w:hint="eastAsia" w:ascii="宋体" w:hAnsi="宋体" w:cs="宋体"/>
          <w:sz w:val="24"/>
          <w:szCs w:val="24"/>
        </w:rPr>
        <w:t>2.我公司的投标文件符合第二章</w:t>
      </w:r>
      <w:r>
        <w:rPr>
          <w:rFonts w:ascii="宋体" w:hAnsi="宋体" w:cs="宋体"/>
          <w:sz w:val="24"/>
          <w:szCs w:val="24"/>
        </w:rPr>
        <w:t xml:space="preserve"> </w:t>
      </w:r>
      <w:r>
        <w:rPr>
          <w:rFonts w:hint="eastAsia" w:ascii="宋体" w:hAnsi="宋体" w:cs="宋体"/>
          <w:sz w:val="24"/>
          <w:szCs w:val="24"/>
        </w:rPr>
        <w:t>投标人须知第</w:t>
      </w:r>
      <w:r>
        <w:rPr>
          <w:rFonts w:ascii="宋体" w:hAnsi="宋体" w:cs="宋体"/>
          <w:sz w:val="24"/>
          <w:szCs w:val="24"/>
        </w:rPr>
        <w:t xml:space="preserve"> 1.3.1 </w:t>
      </w:r>
      <w:r>
        <w:rPr>
          <w:rFonts w:hint="eastAsia" w:ascii="宋体" w:hAnsi="宋体" w:cs="宋体"/>
          <w:sz w:val="24"/>
          <w:szCs w:val="24"/>
        </w:rPr>
        <w:t>项的规定。</w:t>
      </w:r>
    </w:p>
    <w:p w14:paraId="69EDE9C3">
      <w:pPr>
        <w:snapToGrid w:val="0"/>
        <w:ind w:firstLine="480"/>
        <w:rPr>
          <w:rFonts w:ascii="宋体" w:hAnsi="宋体" w:cs="宋体"/>
          <w:sz w:val="24"/>
          <w:szCs w:val="24"/>
        </w:rPr>
      </w:pPr>
      <w:r>
        <w:rPr>
          <w:rFonts w:hint="eastAsia" w:ascii="宋体" w:hAnsi="宋体" w:cs="宋体"/>
          <w:sz w:val="24"/>
          <w:szCs w:val="24"/>
        </w:rPr>
        <w:t>3.我公司的投标文件符合第四章</w:t>
      </w:r>
      <w:r>
        <w:rPr>
          <w:rFonts w:ascii="宋体" w:hAnsi="宋体" w:cs="宋体"/>
          <w:sz w:val="24"/>
          <w:szCs w:val="24"/>
        </w:rPr>
        <w:t xml:space="preserve"> </w:t>
      </w:r>
      <w:r>
        <w:rPr>
          <w:rFonts w:hint="eastAsia" w:ascii="宋体" w:hAnsi="宋体" w:cs="宋体"/>
          <w:sz w:val="24"/>
          <w:szCs w:val="24"/>
        </w:rPr>
        <w:t>合同条款及格式规定，投标文件中没有贵单位不能接受的条件。</w:t>
      </w:r>
    </w:p>
    <w:p w14:paraId="63099F0E">
      <w:pPr>
        <w:snapToGrid w:val="0"/>
        <w:ind w:firstLine="480"/>
        <w:rPr>
          <w:rFonts w:ascii="宋体" w:hAnsi="宋体" w:cs="宋体"/>
          <w:sz w:val="24"/>
          <w:szCs w:val="24"/>
        </w:rPr>
      </w:pPr>
      <w:r>
        <w:rPr>
          <w:rFonts w:hint="eastAsia" w:ascii="宋体" w:hAnsi="宋体" w:cs="宋体"/>
          <w:sz w:val="24"/>
          <w:szCs w:val="24"/>
        </w:rPr>
        <w:t>4.我公司的投标文件符合第五章</w:t>
      </w:r>
      <w:r>
        <w:rPr>
          <w:rFonts w:ascii="宋体" w:hAnsi="宋体" w:cs="宋体"/>
          <w:sz w:val="24"/>
          <w:szCs w:val="24"/>
        </w:rPr>
        <w:t xml:space="preserve"> </w:t>
      </w:r>
      <w:r>
        <w:rPr>
          <w:rFonts w:hint="eastAsia" w:ascii="宋体" w:hAnsi="宋体" w:cs="宋体"/>
          <w:sz w:val="24"/>
          <w:szCs w:val="24"/>
        </w:rPr>
        <w:t>委托人要求。</w:t>
      </w:r>
    </w:p>
    <w:p w14:paraId="1672A2CB">
      <w:pPr>
        <w:snapToGrid w:val="0"/>
        <w:ind w:firstLine="480"/>
        <w:rPr>
          <w:rFonts w:ascii="宋体" w:hAnsi="宋体" w:cs="宋体"/>
          <w:sz w:val="24"/>
          <w:szCs w:val="24"/>
        </w:rPr>
      </w:pPr>
      <w:r>
        <w:rPr>
          <w:rFonts w:hint="eastAsia" w:ascii="宋体" w:hAnsi="宋体" w:cs="宋体"/>
          <w:sz w:val="24"/>
          <w:szCs w:val="24"/>
        </w:rPr>
        <w:t>5.我公司不存在招标文件第二章“投标人须知”第</w:t>
      </w:r>
      <w:r>
        <w:rPr>
          <w:rFonts w:ascii="宋体" w:hAnsi="宋体" w:cs="宋体"/>
          <w:sz w:val="24"/>
          <w:szCs w:val="24"/>
        </w:rPr>
        <w:t>1.4.3</w:t>
      </w:r>
      <w:r>
        <w:rPr>
          <w:rFonts w:hint="eastAsia" w:ascii="宋体" w:hAnsi="宋体" w:cs="宋体"/>
          <w:sz w:val="24"/>
          <w:szCs w:val="24"/>
        </w:rPr>
        <w:t>项规定的情形之一；不存在招标文件第二章“投标人须知”第8</w:t>
      </w:r>
      <w:r>
        <w:rPr>
          <w:rFonts w:ascii="宋体" w:hAnsi="宋体" w:cs="宋体"/>
          <w:sz w:val="24"/>
          <w:szCs w:val="24"/>
        </w:rPr>
        <w:t>.2</w:t>
      </w:r>
      <w:r>
        <w:rPr>
          <w:rFonts w:hint="eastAsia" w:ascii="宋体" w:hAnsi="宋体" w:cs="宋体"/>
          <w:sz w:val="24"/>
          <w:szCs w:val="24"/>
        </w:rPr>
        <w:t>款规定的情形之一。</w:t>
      </w:r>
    </w:p>
    <w:p w14:paraId="06BFA6D3">
      <w:pPr>
        <w:tabs>
          <w:tab w:val="left" w:pos="6300"/>
        </w:tabs>
        <w:snapToGrid w:val="0"/>
        <w:ind w:firstLine="480"/>
        <w:rPr>
          <w:rFonts w:ascii="宋体" w:hAnsi="宋体" w:cs="宋体"/>
          <w:sz w:val="24"/>
          <w:szCs w:val="24"/>
          <w:u w:val="single"/>
        </w:rPr>
      </w:pPr>
    </w:p>
    <w:p w14:paraId="74C3808D">
      <w:pPr>
        <w:tabs>
          <w:tab w:val="left" w:pos="6300"/>
        </w:tabs>
        <w:snapToGrid w:val="0"/>
        <w:ind w:firstLine="480"/>
        <w:rPr>
          <w:rFonts w:ascii="宋体" w:hAnsi="宋体" w:cs="宋体"/>
          <w:sz w:val="24"/>
        </w:rPr>
      </w:pPr>
      <w:r>
        <w:rPr>
          <w:rFonts w:hint="eastAsia" w:ascii="宋体" w:hAnsi="宋体" w:cs="宋体"/>
          <w:sz w:val="24"/>
        </w:rPr>
        <w:t>特此承诺。</w:t>
      </w:r>
    </w:p>
    <w:p w14:paraId="69CDD2CE">
      <w:pPr>
        <w:tabs>
          <w:tab w:val="left" w:pos="6300"/>
        </w:tabs>
        <w:snapToGrid w:val="0"/>
        <w:ind w:firstLine="480"/>
        <w:rPr>
          <w:rFonts w:ascii="宋体" w:hAnsi="宋体" w:cs="宋体"/>
          <w:sz w:val="24"/>
        </w:rPr>
      </w:pPr>
    </w:p>
    <w:p w14:paraId="322126EF">
      <w:pPr>
        <w:tabs>
          <w:tab w:val="left" w:pos="6300"/>
        </w:tabs>
        <w:snapToGrid w:val="0"/>
        <w:ind w:firstLine="480"/>
        <w:rPr>
          <w:rFonts w:ascii="宋体" w:hAnsi="宋体" w:cs="宋体"/>
          <w:sz w:val="24"/>
        </w:rPr>
      </w:pPr>
    </w:p>
    <w:p w14:paraId="16ADD302">
      <w:pPr>
        <w:tabs>
          <w:tab w:val="left" w:pos="6300"/>
        </w:tabs>
        <w:snapToGrid w:val="0"/>
        <w:ind w:firstLine="480"/>
        <w:rPr>
          <w:rFonts w:ascii="宋体" w:hAnsi="宋体" w:cs="宋体"/>
          <w:sz w:val="24"/>
        </w:rPr>
      </w:pPr>
    </w:p>
    <w:p w14:paraId="5AA1CB5D">
      <w:pPr>
        <w:tabs>
          <w:tab w:val="left" w:pos="6300"/>
        </w:tabs>
        <w:snapToGrid w:val="0"/>
        <w:ind w:right="424" w:firstLine="480"/>
        <w:jc w:val="right"/>
        <w:rPr>
          <w:rFonts w:ascii="宋体" w:hAnsi="宋体" w:cs="宋体"/>
          <w:sz w:val="24"/>
        </w:rPr>
      </w:pPr>
      <w:r>
        <w:rPr>
          <w:rFonts w:hint="eastAsia" w:ascii="宋体" w:hAnsi="宋体" w:cs="宋体"/>
          <w:sz w:val="24"/>
        </w:rPr>
        <w:t>投标人：       （</w:t>
      </w:r>
      <w:r>
        <w:rPr>
          <w:rFonts w:hint="eastAsia" w:ascii="宋体" w:hAnsi="宋体" w:cs="宋体"/>
          <w:snapToGrid w:val="0"/>
          <w:sz w:val="24"/>
          <w:szCs w:val="24"/>
        </w:rPr>
        <w:t>盖单位</w:t>
      </w:r>
      <w:r>
        <w:rPr>
          <w:rFonts w:hint="eastAsia" w:ascii="宋体" w:hAnsi="宋体" w:cs="宋体"/>
          <w:sz w:val="24"/>
        </w:rPr>
        <w:t>公章）</w:t>
      </w:r>
    </w:p>
    <w:p w14:paraId="024ADD3B">
      <w:pPr>
        <w:tabs>
          <w:tab w:val="left" w:pos="8300"/>
        </w:tabs>
        <w:autoSpaceDE w:val="0"/>
        <w:autoSpaceDN w:val="0"/>
        <w:adjustRightInd w:val="0"/>
        <w:ind w:firstLine="480"/>
        <w:jc w:val="center"/>
        <w:rPr>
          <w:rFonts w:ascii="宋体" w:hAnsi="宋体" w:cs="宋体"/>
          <w:sz w:val="24"/>
          <w:szCs w:val="24"/>
        </w:rPr>
      </w:pPr>
      <w:r>
        <w:rPr>
          <w:rFonts w:hint="eastAsia"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sz w:val="24"/>
          <w:szCs w:val="24"/>
        </w:rPr>
        <w:t>年</w:t>
      </w:r>
      <w:r>
        <w:rPr>
          <w:rFonts w:ascii="宋体" w:hAnsi="宋体" w:cs="宋体"/>
          <w:sz w:val="24"/>
          <w:szCs w:val="24"/>
          <w:u w:val="single"/>
        </w:rPr>
        <w:t xml:space="preserve">    </w:t>
      </w:r>
      <w:r>
        <w:rPr>
          <w:rFonts w:ascii="宋体" w:hAnsi="宋体" w:cs="宋体"/>
          <w:sz w:val="24"/>
          <w:szCs w:val="24"/>
        </w:rPr>
        <w:t>月</w:t>
      </w:r>
      <w:r>
        <w:rPr>
          <w:rFonts w:ascii="宋体" w:hAnsi="宋体" w:cs="宋体"/>
          <w:sz w:val="24"/>
          <w:szCs w:val="24"/>
          <w:u w:val="single"/>
        </w:rPr>
        <w:t xml:space="preserve">    </w:t>
      </w:r>
      <w:r>
        <w:rPr>
          <w:rFonts w:ascii="宋体" w:hAnsi="宋体" w:cs="宋体"/>
          <w:sz w:val="24"/>
          <w:szCs w:val="24"/>
        </w:rPr>
        <w:t>日</w:t>
      </w:r>
    </w:p>
    <w:p w14:paraId="109E5BE4">
      <w:pPr>
        <w:ind w:firstLine="480"/>
        <w:rPr>
          <w:rFonts w:ascii="宋体" w:hAnsi="宋体" w:cs="宋体"/>
          <w:snapToGrid w:val="0"/>
          <w:sz w:val="24"/>
          <w:szCs w:val="24"/>
        </w:rPr>
      </w:pPr>
      <w:r>
        <w:rPr>
          <w:rFonts w:hint="eastAsia" w:ascii="宋体" w:hAnsi="宋体" w:cs="宋体"/>
          <w:snapToGrid w:val="0"/>
          <w:sz w:val="24"/>
          <w:szCs w:val="24"/>
        </w:rPr>
        <w:br w:type="page"/>
      </w:r>
    </w:p>
    <w:p w14:paraId="3BD59F7E">
      <w:pPr>
        <w:pStyle w:val="3"/>
        <w:spacing w:before="156" w:beforeLines="50" w:after="156" w:afterLines="50" w:line="400" w:lineRule="exact"/>
        <w:ind w:firstLine="0" w:firstLineChars="0"/>
        <w:jc w:val="center"/>
        <w:rPr>
          <w:rFonts w:ascii="宋体" w:hAnsi="宋体" w:eastAsia="宋体" w:cs="宋体"/>
          <w:szCs w:val="32"/>
        </w:rPr>
      </w:pPr>
      <w:r>
        <w:rPr>
          <w:rFonts w:hint="eastAsia" w:ascii="宋体" w:hAnsi="宋体" w:eastAsia="宋体" w:cs="宋体"/>
          <w:szCs w:val="32"/>
        </w:rPr>
        <w:t>4.资格审查证明材料</w:t>
      </w:r>
    </w:p>
    <w:p w14:paraId="0A75377D">
      <w:pPr>
        <w:ind w:firstLine="420"/>
        <w:rPr>
          <w:rFonts w:ascii="宋体" w:hAnsi="宋体" w:cs="宋体"/>
        </w:rPr>
      </w:pPr>
      <w:r>
        <w:rPr>
          <w:rFonts w:hint="eastAsia" w:ascii="宋体" w:hAnsi="宋体" w:cs="宋体"/>
        </w:rPr>
        <w:t>由投标人自行按招标文件投标人须知前附表1.4.1要求提供</w:t>
      </w:r>
    </w:p>
    <w:p w14:paraId="56BA69C6">
      <w:pPr>
        <w:ind w:firstLine="560"/>
        <w:rPr>
          <w:rFonts w:ascii="宋体" w:hAnsi="宋体" w:cs="宋体"/>
          <w:sz w:val="28"/>
          <w:szCs w:val="24"/>
        </w:rPr>
      </w:pPr>
      <w:r>
        <w:rPr>
          <w:rFonts w:hint="eastAsia" w:ascii="宋体" w:hAnsi="宋体" w:cs="宋体"/>
          <w:sz w:val="28"/>
          <w:szCs w:val="24"/>
        </w:rPr>
        <w:br w:type="page"/>
      </w:r>
    </w:p>
    <w:p w14:paraId="0D810EF5">
      <w:pPr>
        <w:pStyle w:val="3"/>
        <w:spacing w:before="156" w:beforeLines="50" w:after="156" w:afterLines="50" w:line="400" w:lineRule="exact"/>
        <w:ind w:firstLine="0" w:firstLineChars="0"/>
        <w:jc w:val="center"/>
        <w:rPr>
          <w:rFonts w:ascii="宋体" w:hAnsi="宋体" w:eastAsia="宋体" w:cs="宋体"/>
          <w:szCs w:val="32"/>
        </w:rPr>
      </w:pPr>
      <w:r>
        <w:rPr>
          <w:rFonts w:hint="eastAsia" w:ascii="宋体" w:hAnsi="宋体" w:eastAsia="宋体" w:cs="宋体"/>
          <w:szCs w:val="32"/>
        </w:rPr>
        <w:t>5.商务评审资料</w:t>
      </w:r>
    </w:p>
    <w:p w14:paraId="4A474E68">
      <w:pPr>
        <w:ind w:firstLine="420"/>
        <w:rPr>
          <w:rFonts w:ascii="宋体" w:hAnsi="宋体" w:cs="宋体"/>
        </w:rPr>
      </w:pPr>
      <w:r>
        <w:rPr>
          <w:rFonts w:hint="eastAsia" w:ascii="宋体" w:hAnsi="宋体" w:cs="宋体"/>
        </w:rPr>
        <w:t>由投标人自行按招标文件第三章评标办法前附表2.2.2（2）商务部分评分标准要求提供。</w:t>
      </w:r>
    </w:p>
    <w:p w14:paraId="3ACA4AFC">
      <w:pPr>
        <w:ind w:firstLine="560"/>
        <w:rPr>
          <w:rFonts w:ascii="宋体" w:hAnsi="宋体" w:cs="宋体"/>
          <w:sz w:val="28"/>
          <w:szCs w:val="24"/>
        </w:rPr>
      </w:pPr>
      <w:r>
        <w:rPr>
          <w:rFonts w:hint="eastAsia" w:ascii="宋体" w:hAnsi="宋体" w:cs="宋体"/>
          <w:sz w:val="28"/>
          <w:szCs w:val="24"/>
        </w:rPr>
        <w:br w:type="page"/>
      </w:r>
    </w:p>
    <w:p w14:paraId="3582C29A">
      <w:pPr>
        <w:pStyle w:val="3"/>
        <w:spacing w:before="156" w:beforeLines="50" w:after="156" w:afterLines="50" w:line="400" w:lineRule="exact"/>
        <w:ind w:firstLine="0" w:firstLineChars="0"/>
        <w:jc w:val="center"/>
        <w:rPr>
          <w:rFonts w:ascii="宋体" w:hAnsi="宋体" w:eastAsia="宋体" w:cs="宋体"/>
          <w:szCs w:val="32"/>
        </w:rPr>
      </w:pPr>
      <w:r>
        <w:rPr>
          <w:rFonts w:hint="eastAsia" w:ascii="宋体" w:hAnsi="宋体" w:eastAsia="宋体" w:cs="宋体"/>
          <w:szCs w:val="32"/>
        </w:rPr>
        <w:t>6.其他资料</w:t>
      </w:r>
    </w:p>
    <w:p w14:paraId="1CB6103B">
      <w:pPr>
        <w:ind w:firstLine="420"/>
        <w:rPr>
          <w:rFonts w:ascii="宋体" w:hAnsi="宋体" w:cs="宋体"/>
        </w:rPr>
      </w:pPr>
    </w:p>
    <w:p w14:paraId="6B13D878">
      <w:pPr>
        <w:pStyle w:val="8"/>
        <w:ind w:firstLine="0" w:firstLineChars="0"/>
        <w:rPr>
          <w:rFonts w:ascii="宋体" w:hAnsi="宋体" w:cs="宋体"/>
          <w:b/>
          <w:kern w:val="0"/>
          <w:sz w:val="32"/>
          <w:szCs w:val="32"/>
        </w:rPr>
      </w:pPr>
    </w:p>
    <w:p w14:paraId="4376E648">
      <w:pPr>
        <w:ind w:firstLine="640"/>
        <w:rPr>
          <w:rFonts w:ascii="宋体" w:hAnsi="宋体" w:cs="宋体"/>
          <w:sz w:val="32"/>
          <w:szCs w:val="32"/>
        </w:rPr>
      </w:pPr>
      <w:r>
        <w:rPr>
          <w:rFonts w:hint="eastAsia" w:ascii="宋体" w:hAnsi="宋体" w:cs="宋体"/>
          <w:sz w:val="32"/>
          <w:szCs w:val="32"/>
        </w:rPr>
        <w:br w:type="page"/>
      </w:r>
    </w:p>
    <w:p w14:paraId="4BC70486">
      <w:pPr>
        <w:pStyle w:val="3"/>
        <w:spacing w:line="360" w:lineRule="auto"/>
        <w:ind w:firstLine="0" w:firstLineChars="0"/>
        <w:jc w:val="center"/>
        <w:rPr>
          <w:rFonts w:ascii="宋体" w:hAnsi="宋体" w:eastAsia="宋体" w:cs="宋体"/>
          <w:b w:val="0"/>
        </w:rPr>
      </w:pPr>
      <w:r>
        <w:rPr>
          <w:rFonts w:hint="eastAsia" w:ascii="宋体" w:hAnsi="宋体" w:eastAsia="宋体" w:cs="宋体"/>
        </w:rPr>
        <w:t>三、技术部分</w:t>
      </w:r>
      <w:bookmarkEnd w:id="345"/>
    </w:p>
    <w:p w14:paraId="1F44332F">
      <w:pPr>
        <w:spacing w:line="240" w:lineRule="auto"/>
        <w:ind w:firstLine="0" w:firstLineChars="0"/>
        <w:rPr>
          <w:rFonts w:ascii="宋体" w:hAnsi="宋体" w:cs="宋体"/>
          <w:b/>
          <w:bCs/>
          <w:sz w:val="40"/>
          <w:szCs w:val="40"/>
        </w:rPr>
      </w:pPr>
      <w:r>
        <w:rPr>
          <w:rFonts w:hint="eastAsia" w:ascii="宋体" w:hAnsi="宋体" w:cs="宋体"/>
          <w:b/>
          <w:bCs/>
          <w:sz w:val="40"/>
          <w:szCs w:val="40"/>
        </w:rPr>
        <w:br w:type="page"/>
      </w:r>
    </w:p>
    <w:p w14:paraId="4570A81B">
      <w:pPr>
        <w:pStyle w:val="41"/>
        <w:tabs>
          <w:tab w:val="left" w:pos="525"/>
        </w:tabs>
        <w:spacing w:after="156" w:afterLines="50" w:line="400" w:lineRule="exact"/>
        <w:ind w:firstLine="803"/>
        <w:jc w:val="center"/>
        <w:rPr>
          <w:rFonts w:ascii="宋体" w:hAnsi="宋体" w:cs="宋体"/>
          <w:b/>
          <w:bCs/>
          <w:sz w:val="40"/>
          <w:szCs w:val="40"/>
        </w:rPr>
      </w:pPr>
    </w:p>
    <w:p w14:paraId="1971BF23">
      <w:pPr>
        <w:tabs>
          <w:tab w:val="left" w:pos="2580"/>
          <w:tab w:val="left" w:pos="5940"/>
        </w:tabs>
        <w:autoSpaceDE w:val="0"/>
        <w:autoSpaceDN w:val="0"/>
        <w:adjustRightInd w:val="0"/>
        <w:snapToGrid w:val="0"/>
        <w:spacing w:line="400" w:lineRule="exact"/>
        <w:ind w:firstLine="0" w:firstLineChars="0"/>
        <w:jc w:val="center"/>
        <w:rPr>
          <w:rFonts w:ascii="宋体" w:hAnsi="宋体" w:cs="宋体"/>
          <w:sz w:val="28"/>
        </w:rPr>
      </w:pPr>
      <w:bookmarkStart w:id="346" w:name="OLE_LINK2"/>
      <w:r>
        <w:rPr>
          <w:rFonts w:hint="eastAsia" w:ascii="宋体" w:hAnsi="宋体" w:cs="宋体"/>
          <w:b/>
          <w:sz w:val="28"/>
          <w:u w:val="single"/>
        </w:rPr>
        <w:t xml:space="preserve">                              </w:t>
      </w:r>
      <w:r>
        <w:rPr>
          <w:rFonts w:hint="eastAsia" w:ascii="宋体" w:hAnsi="宋体" w:cs="宋体"/>
          <w:b/>
          <w:sz w:val="28"/>
        </w:rPr>
        <w:t>（项目名称）</w:t>
      </w:r>
    </w:p>
    <w:bookmarkEnd w:id="346"/>
    <w:p w14:paraId="492EDC9C">
      <w:pPr>
        <w:tabs>
          <w:tab w:val="left" w:pos="2580"/>
          <w:tab w:val="left" w:pos="5940"/>
        </w:tabs>
        <w:autoSpaceDE w:val="0"/>
        <w:autoSpaceDN w:val="0"/>
        <w:adjustRightInd w:val="0"/>
        <w:snapToGrid w:val="0"/>
        <w:spacing w:line="400" w:lineRule="exact"/>
        <w:ind w:firstLine="0" w:firstLineChars="0"/>
        <w:jc w:val="center"/>
        <w:rPr>
          <w:rFonts w:ascii="宋体" w:hAnsi="宋体" w:cs="宋体"/>
          <w:sz w:val="28"/>
          <w:u w:val="single"/>
        </w:rPr>
      </w:pPr>
    </w:p>
    <w:p w14:paraId="4F748402">
      <w:pPr>
        <w:tabs>
          <w:tab w:val="left" w:pos="3600"/>
          <w:tab w:val="left" w:pos="4480"/>
          <w:tab w:val="left" w:pos="5360"/>
        </w:tabs>
        <w:autoSpaceDE w:val="0"/>
        <w:autoSpaceDN w:val="0"/>
        <w:adjustRightInd w:val="0"/>
        <w:snapToGrid w:val="0"/>
        <w:spacing w:line="400" w:lineRule="exact"/>
        <w:ind w:firstLine="0" w:firstLineChars="0"/>
        <w:rPr>
          <w:rFonts w:ascii="宋体" w:hAnsi="宋体" w:cs="宋体"/>
          <w:sz w:val="44"/>
          <w:szCs w:val="44"/>
        </w:rPr>
      </w:pPr>
    </w:p>
    <w:p w14:paraId="3CBE8EC5">
      <w:pPr>
        <w:tabs>
          <w:tab w:val="left" w:pos="3600"/>
          <w:tab w:val="left" w:pos="4480"/>
          <w:tab w:val="left" w:pos="5360"/>
        </w:tabs>
        <w:autoSpaceDE w:val="0"/>
        <w:autoSpaceDN w:val="0"/>
        <w:adjustRightInd w:val="0"/>
        <w:snapToGrid w:val="0"/>
        <w:spacing w:line="1200" w:lineRule="exact"/>
        <w:ind w:firstLine="0" w:firstLineChars="0"/>
        <w:rPr>
          <w:rFonts w:ascii="宋体" w:hAnsi="宋体" w:cs="宋体"/>
          <w:sz w:val="44"/>
          <w:szCs w:val="44"/>
        </w:rPr>
      </w:pPr>
    </w:p>
    <w:p w14:paraId="1333F337">
      <w:pPr>
        <w:tabs>
          <w:tab w:val="left" w:pos="3600"/>
          <w:tab w:val="left" w:pos="4480"/>
          <w:tab w:val="left" w:pos="5360"/>
        </w:tabs>
        <w:autoSpaceDE w:val="0"/>
        <w:autoSpaceDN w:val="0"/>
        <w:adjustRightInd w:val="0"/>
        <w:snapToGrid w:val="0"/>
        <w:spacing w:line="1200" w:lineRule="exact"/>
        <w:ind w:firstLine="0" w:firstLineChars="0"/>
        <w:rPr>
          <w:rFonts w:ascii="宋体" w:hAnsi="宋体" w:cs="宋体"/>
          <w:sz w:val="44"/>
          <w:szCs w:val="44"/>
        </w:rPr>
      </w:pPr>
    </w:p>
    <w:p w14:paraId="7A5401E3">
      <w:pPr>
        <w:tabs>
          <w:tab w:val="left" w:pos="3600"/>
          <w:tab w:val="left" w:pos="4480"/>
          <w:tab w:val="left" w:pos="5360"/>
        </w:tabs>
        <w:autoSpaceDE w:val="0"/>
        <w:autoSpaceDN w:val="0"/>
        <w:adjustRightInd w:val="0"/>
        <w:snapToGrid w:val="0"/>
        <w:spacing w:line="1200" w:lineRule="exact"/>
        <w:ind w:firstLine="0" w:firstLineChars="0"/>
        <w:jc w:val="center"/>
        <w:rPr>
          <w:rFonts w:ascii="宋体" w:hAnsi="宋体" w:cs="宋体"/>
          <w:b/>
          <w:sz w:val="84"/>
          <w:szCs w:val="84"/>
        </w:rPr>
      </w:pPr>
      <w:r>
        <w:rPr>
          <w:rFonts w:hint="eastAsia" w:ascii="宋体" w:hAnsi="宋体" w:cs="宋体"/>
          <w:b/>
          <w:sz w:val="84"/>
          <w:szCs w:val="84"/>
        </w:rPr>
        <w:t>投  标  文  件</w:t>
      </w:r>
    </w:p>
    <w:p w14:paraId="4FA616DC">
      <w:pPr>
        <w:autoSpaceDE w:val="0"/>
        <w:autoSpaceDN w:val="0"/>
        <w:adjustRightInd w:val="0"/>
        <w:snapToGrid w:val="0"/>
        <w:spacing w:line="1200" w:lineRule="exact"/>
        <w:ind w:firstLine="0" w:firstLineChars="0"/>
        <w:rPr>
          <w:rFonts w:ascii="宋体" w:hAnsi="宋体" w:cs="宋体"/>
          <w:sz w:val="16"/>
          <w:szCs w:val="16"/>
        </w:rPr>
      </w:pPr>
    </w:p>
    <w:p w14:paraId="6982A784">
      <w:pPr>
        <w:autoSpaceDE w:val="0"/>
        <w:autoSpaceDN w:val="0"/>
        <w:adjustRightInd w:val="0"/>
        <w:snapToGrid w:val="0"/>
        <w:spacing w:line="1200" w:lineRule="exact"/>
        <w:ind w:firstLine="0" w:firstLineChars="0"/>
        <w:jc w:val="center"/>
        <w:rPr>
          <w:rFonts w:ascii="宋体" w:hAnsi="宋体" w:cs="宋体"/>
          <w:b/>
          <w:sz w:val="32"/>
          <w:szCs w:val="32"/>
        </w:rPr>
      </w:pPr>
      <w:r>
        <w:rPr>
          <w:rFonts w:hint="eastAsia" w:ascii="宋体" w:hAnsi="宋体" w:cs="宋体"/>
          <w:b/>
          <w:sz w:val="32"/>
          <w:szCs w:val="32"/>
        </w:rPr>
        <w:t>技 术 部 分</w:t>
      </w:r>
    </w:p>
    <w:p w14:paraId="472F163F">
      <w:pPr>
        <w:autoSpaceDE w:val="0"/>
        <w:autoSpaceDN w:val="0"/>
        <w:adjustRightInd w:val="0"/>
        <w:snapToGrid w:val="0"/>
        <w:spacing w:line="400" w:lineRule="exact"/>
        <w:ind w:firstLine="0" w:firstLineChars="0"/>
        <w:rPr>
          <w:rFonts w:ascii="宋体" w:hAnsi="宋体" w:cs="宋体"/>
          <w:b/>
        </w:rPr>
      </w:pPr>
    </w:p>
    <w:p w14:paraId="500B64BE">
      <w:pPr>
        <w:autoSpaceDE w:val="0"/>
        <w:autoSpaceDN w:val="0"/>
        <w:adjustRightInd w:val="0"/>
        <w:snapToGrid w:val="0"/>
        <w:spacing w:line="400" w:lineRule="exact"/>
        <w:ind w:firstLine="0" w:firstLineChars="0"/>
        <w:rPr>
          <w:rFonts w:ascii="宋体" w:hAnsi="宋体" w:cs="宋体"/>
          <w:b/>
        </w:rPr>
      </w:pPr>
    </w:p>
    <w:p w14:paraId="0C3F2566">
      <w:pPr>
        <w:autoSpaceDE w:val="0"/>
        <w:autoSpaceDN w:val="0"/>
        <w:adjustRightInd w:val="0"/>
        <w:snapToGrid w:val="0"/>
        <w:spacing w:line="400" w:lineRule="exact"/>
        <w:ind w:firstLine="0" w:firstLineChars="0"/>
        <w:rPr>
          <w:rFonts w:ascii="宋体" w:hAnsi="宋体" w:cs="宋体"/>
          <w:b/>
        </w:rPr>
      </w:pPr>
    </w:p>
    <w:p w14:paraId="79DFBACF">
      <w:pPr>
        <w:autoSpaceDE w:val="0"/>
        <w:autoSpaceDN w:val="0"/>
        <w:adjustRightInd w:val="0"/>
        <w:snapToGrid w:val="0"/>
        <w:spacing w:line="400" w:lineRule="exact"/>
        <w:ind w:firstLine="0" w:firstLineChars="0"/>
        <w:rPr>
          <w:rFonts w:ascii="宋体" w:hAnsi="宋体" w:cs="宋体"/>
          <w:b/>
        </w:rPr>
      </w:pPr>
    </w:p>
    <w:p w14:paraId="3F883C9E">
      <w:pPr>
        <w:autoSpaceDE w:val="0"/>
        <w:autoSpaceDN w:val="0"/>
        <w:adjustRightInd w:val="0"/>
        <w:snapToGrid w:val="0"/>
        <w:spacing w:line="400" w:lineRule="exact"/>
        <w:ind w:firstLine="0" w:firstLineChars="0"/>
        <w:rPr>
          <w:rFonts w:ascii="宋体" w:hAnsi="宋体" w:cs="宋体"/>
          <w:b/>
        </w:rPr>
      </w:pPr>
    </w:p>
    <w:p w14:paraId="2EE93759">
      <w:pPr>
        <w:autoSpaceDE w:val="0"/>
        <w:autoSpaceDN w:val="0"/>
        <w:adjustRightInd w:val="0"/>
        <w:snapToGrid w:val="0"/>
        <w:spacing w:line="400" w:lineRule="exact"/>
        <w:ind w:firstLine="0" w:firstLineChars="0"/>
        <w:rPr>
          <w:rFonts w:ascii="宋体" w:hAnsi="宋体" w:cs="宋体"/>
          <w:b/>
        </w:rPr>
      </w:pPr>
    </w:p>
    <w:p w14:paraId="036C4047">
      <w:pPr>
        <w:tabs>
          <w:tab w:val="left" w:pos="6080"/>
          <w:tab w:val="left" w:pos="6640"/>
        </w:tabs>
        <w:autoSpaceDE w:val="0"/>
        <w:autoSpaceDN w:val="0"/>
        <w:adjustRightInd w:val="0"/>
        <w:snapToGrid w:val="0"/>
        <w:spacing w:line="500" w:lineRule="exact"/>
        <w:ind w:firstLine="0" w:firstLineChars="0"/>
        <w:jc w:val="center"/>
        <w:rPr>
          <w:rFonts w:ascii="宋体" w:hAnsi="宋体" w:cs="宋体"/>
          <w:b/>
          <w:w w:val="99"/>
          <w:sz w:val="28"/>
          <w:szCs w:val="28"/>
        </w:rPr>
      </w:pPr>
      <w:r>
        <w:rPr>
          <w:rFonts w:hint="eastAsia" w:ascii="宋体" w:hAnsi="宋体" w:cs="宋体"/>
          <w:b/>
          <w:w w:val="99"/>
          <w:sz w:val="28"/>
          <w:szCs w:val="28"/>
        </w:rPr>
        <w:t>投  标  人</w:t>
      </w:r>
      <w:r>
        <w:rPr>
          <w:rFonts w:hint="eastAsia" w:ascii="宋体" w:hAnsi="宋体" w:cs="宋体"/>
          <w:b/>
          <w:spacing w:val="1"/>
          <w:w w:val="99"/>
          <w:sz w:val="28"/>
          <w:szCs w:val="28"/>
        </w:rPr>
        <w:t>：</w:t>
      </w:r>
      <w:r>
        <w:rPr>
          <w:rFonts w:hint="eastAsia" w:ascii="宋体" w:hAnsi="宋体" w:cs="宋体"/>
          <w:b/>
          <w:w w:val="198"/>
          <w:sz w:val="28"/>
          <w:szCs w:val="28"/>
          <w:u w:val="single"/>
        </w:rPr>
        <w:t xml:space="preserve"> 　　　　 　　</w:t>
      </w:r>
      <w:r>
        <w:rPr>
          <w:rFonts w:hint="eastAsia" w:ascii="宋体" w:hAnsi="宋体" w:cs="宋体"/>
          <w:b/>
          <w:w w:val="99"/>
          <w:sz w:val="28"/>
          <w:szCs w:val="28"/>
        </w:rPr>
        <w:t>（盖投标人公章）</w:t>
      </w:r>
    </w:p>
    <w:p w14:paraId="35B2CB2D">
      <w:pPr>
        <w:tabs>
          <w:tab w:val="left" w:pos="6080"/>
          <w:tab w:val="left" w:pos="6640"/>
        </w:tabs>
        <w:autoSpaceDE w:val="0"/>
        <w:autoSpaceDN w:val="0"/>
        <w:adjustRightInd w:val="0"/>
        <w:snapToGrid w:val="0"/>
        <w:spacing w:line="500" w:lineRule="exact"/>
        <w:ind w:firstLine="0" w:firstLineChars="0"/>
        <w:jc w:val="center"/>
        <w:rPr>
          <w:rFonts w:ascii="宋体" w:hAnsi="宋体" w:cs="宋体"/>
          <w:b/>
          <w:sz w:val="28"/>
          <w:szCs w:val="28"/>
        </w:rPr>
      </w:pPr>
      <w:r>
        <w:rPr>
          <w:rFonts w:hint="eastAsia" w:ascii="宋体" w:hAnsi="宋体" w:cs="宋体"/>
          <w:b/>
          <w:w w:val="99"/>
          <w:sz w:val="28"/>
          <w:szCs w:val="28"/>
        </w:rPr>
        <w:t>法定代表人或其委托代理人：</w:t>
      </w:r>
      <w:r>
        <w:rPr>
          <w:rFonts w:hint="eastAsia" w:ascii="宋体" w:hAnsi="宋体" w:cs="宋体"/>
          <w:b/>
          <w:w w:val="198"/>
          <w:sz w:val="28"/>
          <w:szCs w:val="28"/>
          <w:u w:val="single"/>
        </w:rPr>
        <w:t xml:space="preserve">  　　　</w:t>
      </w:r>
      <w:r>
        <w:rPr>
          <w:rFonts w:hint="eastAsia" w:ascii="宋体" w:hAnsi="宋体" w:cs="宋体"/>
          <w:b/>
          <w:w w:val="99"/>
          <w:sz w:val="28"/>
          <w:szCs w:val="28"/>
        </w:rPr>
        <w:t>（签字或盖章）</w:t>
      </w:r>
    </w:p>
    <w:p w14:paraId="6DA501AA">
      <w:pPr>
        <w:tabs>
          <w:tab w:val="left" w:pos="3280"/>
          <w:tab w:val="left" w:pos="4680"/>
          <w:tab w:val="left" w:pos="6080"/>
        </w:tabs>
        <w:autoSpaceDE w:val="0"/>
        <w:autoSpaceDN w:val="0"/>
        <w:adjustRightInd w:val="0"/>
        <w:snapToGrid w:val="0"/>
        <w:spacing w:line="500" w:lineRule="exact"/>
        <w:ind w:firstLine="0" w:firstLineChars="0"/>
        <w:jc w:val="center"/>
        <w:rPr>
          <w:rFonts w:ascii="宋体" w:hAnsi="宋体" w:cs="宋体"/>
          <w:b/>
          <w:w w:val="99"/>
          <w:sz w:val="28"/>
          <w:szCs w:val="28"/>
        </w:rPr>
      </w:pPr>
      <w:r>
        <w:rPr>
          <w:rFonts w:hint="eastAsia" w:ascii="宋体" w:hAnsi="宋体" w:cs="宋体"/>
          <w:b/>
          <w:w w:val="99"/>
          <w:sz w:val="28"/>
          <w:szCs w:val="28"/>
          <w:u w:val="single"/>
        </w:rPr>
        <w:t xml:space="preserve">     </w:t>
      </w:r>
      <w:r>
        <w:rPr>
          <w:rFonts w:hint="eastAsia" w:ascii="宋体" w:hAnsi="宋体" w:cs="宋体"/>
          <w:b/>
          <w:w w:val="99"/>
          <w:sz w:val="28"/>
          <w:szCs w:val="28"/>
        </w:rPr>
        <w:t>年</w:t>
      </w:r>
      <w:r>
        <w:rPr>
          <w:rFonts w:hint="eastAsia" w:ascii="宋体" w:hAnsi="宋体" w:cs="宋体"/>
          <w:b/>
          <w:w w:val="99"/>
          <w:sz w:val="28"/>
          <w:szCs w:val="28"/>
          <w:u w:val="single"/>
        </w:rPr>
        <w:t xml:space="preserve">    </w:t>
      </w:r>
      <w:r>
        <w:rPr>
          <w:rFonts w:hint="eastAsia" w:ascii="宋体" w:hAnsi="宋体" w:cs="宋体"/>
          <w:b/>
          <w:w w:val="99"/>
          <w:sz w:val="28"/>
          <w:szCs w:val="28"/>
        </w:rPr>
        <w:t>月</w:t>
      </w:r>
      <w:r>
        <w:rPr>
          <w:rFonts w:hint="eastAsia" w:ascii="宋体" w:hAnsi="宋体" w:cs="宋体"/>
          <w:b/>
          <w:w w:val="99"/>
          <w:sz w:val="28"/>
          <w:szCs w:val="28"/>
          <w:u w:val="single"/>
        </w:rPr>
        <w:t xml:space="preserve">   </w:t>
      </w:r>
      <w:r>
        <w:rPr>
          <w:rFonts w:hint="eastAsia" w:ascii="宋体" w:hAnsi="宋体" w:cs="宋体"/>
          <w:b/>
          <w:w w:val="99"/>
          <w:sz w:val="28"/>
          <w:szCs w:val="28"/>
        </w:rPr>
        <w:t>日</w:t>
      </w:r>
    </w:p>
    <w:p w14:paraId="742FBECA">
      <w:pPr>
        <w:pStyle w:val="41"/>
        <w:tabs>
          <w:tab w:val="left" w:pos="525"/>
        </w:tabs>
        <w:spacing w:after="156" w:afterLines="50" w:line="400" w:lineRule="exact"/>
        <w:ind w:firstLine="562"/>
        <w:jc w:val="center"/>
        <w:rPr>
          <w:rFonts w:ascii="宋体" w:hAnsi="宋体" w:cs="宋体"/>
          <w:b/>
          <w:bCs/>
        </w:rPr>
      </w:pPr>
      <w:r>
        <w:rPr>
          <w:rFonts w:hint="eastAsia" w:ascii="宋体" w:hAnsi="宋体" w:cs="宋体"/>
          <w:b/>
          <w:bCs/>
        </w:rPr>
        <w:br w:type="page"/>
      </w:r>
    </w:p>
    <w:p w14:paraId="3B5359BA">
      <w:pPr>
        <w:ind w:firstLine="562"/>
        <w:rPr>
          <w:rFonts w:ascii="宋体" w:hAnsi="宋体" w:cs="宋体"/>
          <w:b/>
          <w:sz w:val="28"/>
          <w:szCs w:val="28"/>
        </w:rPr>
      </w:pPr>
    </w:p>
    <w:p w14:paraId="27CF430B">
      <w:pPr>
        <w:ind w:firstLine="442"/>
        <w:jc w:val="center"/>
        <w:rPr>
          <w:rFonts w:ascii="宋体" w:hAnsi="宋体" w:cs="宋体"/>
          <w:b/>
          <w:sz w:val="22"/>
          <w:szCs w:val="28"/>
        </w:rPr>
      </w:pPr>
      <w:r>
        <w:rPr>
          <w:rFonts w:hint="eastAsia" w:ascii="宋体" w:hAnsi="宋体" w:cs="宋体"/>
          <w:b/>
          <w:sz w:val="22"/>
          <w:szCs w:val="28"/>
        </w:rPr>
        <w:t>投标人自拟提供</w:t>
      </w:r>
    </w:p>
    <w:p w14:paraId="563B61D9">
      <w:pPr>
        <w:spacing w:line="400" w:lineRule="exact"/>
        <w:ind w:firstLine="480"/>
        <w:rPr>
          <w:rFonts w:ascii="宋体" w:hAnsi="宋体" w:cs="宋体"/>
          <w:bCs/>
          <w:sz w:val="24"/>
          <w:szCs w:val="24"/>
        </w:rPr>
      </w:pPr>
    </w:p>
    <w:p w14:paraId="71767CF5">
      <w:pPr>
        <w:spacing w:line="400" w:lineRule="exact"/>
        <w:ind w:firstLine="480"/>
        <w:rPr>
          <w:rFonts w:ascii="宋体" w:hAnsi="宋体" w:cs="宋体"/>
          <w:bCs/>
          <w:sz w:val="24"/>
          <w:szCs w:val="24"/>
        </w:rPr>
      </w:pPr>
    </w:p>
    <w:p w14:paraId="375E4273">
      <w:pPr>
        <w:spacing w:line="400" w:lineRule="exact"/>
        <w:ind w:firstLine="480"/>
        <w:rPr>
          <w:rFonts w:ascii="宋体" w:hAnsi="宋体" w:cs="宋体"/>
          <w:bCs/>
          <w:sz w:val="24"/>
          <w:szCs w:val="24"/>
        </w:rPr>
      </w:pPr>
    </w:p>
    <w:p w14:paraId="5FAA71A9">
      <w:pPr>
        <w:pStyle w:val="8"/>
        <w:ind w:firstLine="480"/>
        <w:rPr>
          <w:rFonts w:ascii="宋体" w:hAnsi="宋体" w:cs="宋体"/>
          <w:bCs/>
          <w:szCs w:val="24"/>
        </w:rPr>
      </w:pPr>
    </w:p>
    <w:p w14:paraId="36C2FBF2">
      <w:pPr>
        <w:ind w:firstLine="480"/>
        <w:rPr>
          <w:rFonts w:ascii="宋体" w:hAnsi="宋体" w:cs="宋体"/>
          <w:bCs/>
          <w:sz w:val="24"/>
          <w:szCs w:val="24"/>
        </w:rPr>
      </w:pPr>
    </w:p>
    <w:p w14:paraId="4A2AE6BF">
      <w:pPr>
        <w:pStyle w:val="8"/>
        <w:ind w:firstLine="480"/>
        <w:rPr>
          <w:rFonts w:ascii="宋体" w:hAnsi="宋体" w:cs="宋体"/>
          <w:bCs/>
          <w:szCs w:val="24"/>
        </w:rPr>
      </w:pPr>
    </w:p>
    <w:p w14:paraId="4C728861">
      <w:pPr>
        <w:ind w:firstLine="480"/>
        <w:rPr>
          <w:rFonts w:ascii="宋体" w:hAnsi="宋体" w:cs="宋体"/>
          <w:bCs/>
          <w:sz w:val="24"/>
          <w:szCs w:val="24"/>
        </w:rPr>
      </w:pPr>
    </w:p>
    <w:p w14:paraId="1A4C6E63">
      <w:pPr>
        <w:pStyle w:val="8"/>
        <w:ind w:firstLine="480"/>
        <w:rPr>
          <w:rFonts w:ascii="宋体" w:hAnsi="宋体" w:cs="宋体"/>
          <w:bCs/>
          <w:szCs w:val="24"/>
        </w:rPr>
      </w:pPr>
    </w:p>
    <w:p w14:paraId="6F812B12">
      <w:pPr>
        <w:ind w:firstLine="480"/>
        <w:rPr>
          <w:rFonts w:ascii="宋体" w:hAnsi="宋体" w:cs="宋体"/>
          <w:bCs/>
          <w:sz w:val="24"/>
          <w:szCs w:val="24"/>
        </w:rPr>
      </w:pPr>
    </w:p>
    <w:p w14:paraId="39827BDE">
      <w:pPr>
        <w:spacing w:line="240" w:lineRule="auto"/>
        <w:ind w:firstLine="0" w:firstLineChars="0"/>
        <w:rPr>
          <w:rFonts w:ascii="宋体" w:hAnsi="宋体" w:cs="宋体"/>
          <w:bCs/>
          <w:kern w:val="2"/>
          <w:sz w:val="24"/>
          <w:szCs w:val="24"/>
        </w:rPr>
      </w:pPr>
      <w:r>
        <w:rPr>
          <w:rFonts w:hint="eastAsia" w:ascii="宋体" w:hAnsi="宋体" w:cs="宋体"/>
          <w:bCs/>
          <w:szCs w:val="24"/>
        </w:rPr>
        <w:br w:type="page"/>
      </w:r>
    </w:p>
    <w:p w14:paraId="74D23666">
      <w:pPr>
        <w:pStyle w:val="8"/>
        <w:ind w:firstLine="480"/>
        <w:rPr>
          <w:rFonts w:ascii="宋体" w:hAnsi="宋体" w:cs="宋体"/>
          <w:bCs/>
          <w:szCs w:val="24"/>
        </w:rPr>
      </w:pPr>
    </w:p>
    <w:p w14:paraId="2D3BDE14">
      <w:pPr>
        <w:ind w:firstLine="420"/>
        <w:rPr>
          <w:rFonts w:ascii="宋体" w:hAnsi="宋体" w:cs="宋体"/>
        </w:rPr>
      </w:pPr>
    </w:p>
    <w:p w14:paraId="797544B2">
      <w:pPr>
        <w:spacing w:line="400" w:lineRule="exact"/>
        <w:ind w:firstLine="480"/>
        <w:rPr>
          <w:rFonts w:ascii="宋体" w:hAnsi="宋体" w:cs="宋体"/>
          <w:bCs/>
          <w:sz w:val="24"/>
          <w:szCs w:val="24"/>
        </w:rPr>
      </w:pPr>
    </w:p>
    <w:p w14:paraId="3679CFFF">
      <w:pPr>
        <w:spacing w:line="400" w:lineRule="exact"/>
        <w:ind w:firstLine="482"/>
        <w:jc w:val="center"/>
        <w:rPr>
          <w:rFonts w:ascii="宋体" w:hAnsi="宋体" w:cs="宋体"/>
          <w:b/>
          <w:bCs/>
          <w:sz w:val="24"/>
          <w:szCs w:val="24"/>
        </w:rPr>
      </w:pPr>
      <w:r>
        <w:rPr>
          <w:rFonts w:hint="eastAsia" w:ascii="宋体" w:hAnsi="宋体" w:cs="宋体"/>
          <w:b/>
          <w:bCs/>
          <w:sz w:val="24"/>
          <w:szCs w:val="24"/>
        </w:rPr>
        <w:t>（完）</w:t>
      </w:r>
    </w:p>
    <w:p w14:paraId="0E4E0F23">
      <w:pPr>
        <w:spacing w:line="400" w:lineRule="exact"/>
        <w:ind w:firstLine="480"/>
        <w:rPr>
          <w:rFonts w:ascii="宋体" w:hAnsi="宋体" w:cs="宋体"/>
          <w:bCs/>
          <w:sz w:val="24"/>
          <w:szCs w:val="24"/>
        </w:rPr>
      </w:pPr>
    </w:p>
    <w:p w14:paraId="685BC53A">
      <w:pPr>
        <w:spacing w:line="400" w:lineRule="exact"/>
        <w:ind w:firstLine="480"/>
        <w:rPr>
          <w:rFonts w:ascii="宋体" w:hAnsi="宋体" w:cs="宋体"/>
          <w:sz w:val="24"/>
          <w:szCs w:val="24"/>
        </w:rPr>
      </w:pPr>
    </w:p>
    <w:p w14:paraId="493798CD">
      <w:pPr>
        <w:ind w:firstLine="420"/>
        <w:rPr>
          <w:rFonts w:ascii="宋体" w:hAnsi="宋体" w:cs="宋体"/>
        </w:rPr>
      </w:pPr>
    </w:p>
    <w:p w14:paraId="39E0D8F7">
      <w:pPr>
        <w:ind w:firstLine="420"/>
        <w:rPr>
          <w:rFonts w:ascii="宋体" w:hAnsi="宋体" w:cs="宋体"/>
        </w:rPr>
      </w:pPr>
    </w:p>
    <w:p w14:paraId="402338A6">
      <w:pPr>
        <w:ind w:firstLine="420"/>
        <w:rPr>
          <w:rFonts w:ascii="宋体" w:hAnsi="宋体" w:cs="宋体"/>
        </w:rPr>
      </w:pPr>
    </w:p>
    <w:sectPr>
      <w:headerReference r:id="rId20" w:type="default"/>
      <w:footerReference r:id="rId21" w:type="default"/>
      <w:pgSz w:w="11906" w:h="16838"/>
      <w:pgMar w:top="1418" w:right="1133" w:bottom="1361" w:left="1361" w:header="737" w:footer="737" w:gutter="0"/>
      <w:pgNumType w:fmt="decimal"/>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387D9057-6307-4015-A664-0D744B448F1F}"/>
  </w:font>
  <w:font w:name="方正仿宋_GBK">
    <w:panose1 w:val="03000509000000000000"/>
    <w:charset w:val="86"/>
    <w:family w:val="auto"/>
    <w:pitch w:val="default"/>
    <w:sig w:usb0="00000001" w:usb1="080E0000" w:usb2="00000000" w:usb3="00000000" w:csb0="00040000" w:csb1="00000000"/>
    <w:embedRegular r:id="rId2" w:fontKey="{698A34BD-874B-44B7-A1E1-4D18987CFF8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19E03">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2B14">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B6594">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B5AEB">
    <w:pPr>
      <w:pStyle w:val="1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4E715">
    <w:pPr>
      <w:pStyle w:val="1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D8FCB">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CDD8FC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2A3C8">
    <w:pPr>
      <w:pStyle w:val="16"/>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2D1DD">
                          <w:pPr>
                            <w:pStyle w:val="1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982D1DD">
                    <w:pPr>
                      <w:pStyle w:val="1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7720C">
    <w:pPr>
      <w:pStyle w:val="16"/>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42FCA">
                          <w:pPr>
                            <w:pStyle w:val="16"/>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D042FCA">
                    <w:pPr>
                      <w:pStyle w:val="16"/>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E3BE7">
    <w:pPr>
      <w:pStyle w:val="17"/>
      <w:pBdr>
        <w:bottom w:val="none" w:color="auto" w:sz="0" w:space="1"/>
      </w:pBdr>
      <w:ind w:firstLine="360"/>
      <w:jc w:val="both"/>
      <w:rPr>
        <w:rFonts w:ascii="仿宋" w:hAnsi="仿宋" w:eastAsia="仿宋" w:cs="方正仿宋_GBK"/>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93BFD">
    <w:pPr>
      <w:tabs>
        <w:tab w:val="left" w:pos="1695"/>
        <w:tab w:val="left" w:pos="3370"/>
        <w:tab w:val="left" w:pos="5555"/>
      </w:tabs>
      <w:autoSpaceDE w:val="0"/>
      <w:autoSpaceDN w:val="0"/>
      <w:adjustRightInd w:val="0"/>
      <w:snapToGrid w:val="0"/>
      <w:ind w:left="900" w:hanging="900" w:hangingChars="500"/>
      <w:rPr>
        <w:rFonts w:ascii="仿宋" w:hAnsi="仿宋" w:eastAsia="仿宋" w:cs="宋体"/>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AF5D7">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53A45">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91FB0">
    <w:pPr>
      <w:pStyle w:val="17"/>
      <w:pBdr>
        <w:bottom w:val="none" w:color="auto" w:sz="0" w:space="1"/>
      </w:pBdr>
      <w:ind w:firstLine="360"/>
      <w:jc w:val="both"/>
      <w:rPr>
        <w:rFonts w:ascii="仿宋" w:hAnsi="仿宋" w:eastAsia="仿宋"/>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A519D">
    <w:pPr>
      <w:pStyle w:val="17"/>
      <w:pBdr>
        <w:bottom w:val="none" w:color="auto" w:sz="0" w:space="1"/>
      </w:pBdr>
      <w:ind w:firstLine="360"/>
      <w:jc w:val="both"/>
      <w:rPr>
        <w:rFonts w:ascii="仿宋" w:hAnsi="仿宋" w:eastAsia="仿宋"/>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95BAD">
    <w:pPr>
      <w:ind w:firstLine="4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05A36">
    <w:pPr>
      <w:pStyle w:val="17"/>
      <w:ind w:firstLine="360"/>
      <w:jc w:val="both"/>
      <w:rPr>
        <w:rFonts w:ascii="仿宋" w:hAnsi="仿宋" w:eastAsia="仿宋"/>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853A5">
    <w:pPr>
      <w:pStyle w:val="17"/>
      <w:ind w:firstLine="360"/>
      <w:jc w:val="both"/>
      <w:rPr>
        <w:rFonts w:ascii="仿宋" w:hAnsi="仿宋" w:eastAsia="仿宋"/>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CA731">
    <w:pPr>
      <w:tabs>
        <w:tab w:val="left" w:pos="1695"/>
        <w:tab w:val="left" w:pos="3370"/>
        <w:tab w:val="left" w:pos="5555"/>
      </w:tabs>
      <w:autoSpaceDE w:val="0"/>
      <w:autoSpaceDN w:val="0"/>
      <w:adjustRightInd w:val="0"/>
      <w:snapToGrid w:val="0"/>
      <w:ind w:firstLineChars="111"/>
      <w:rPr>
        <w:rFonts w:ascii="仿宋" w:hAnsi="仿宋" w:eastAsia="仿宋" w:cs="宋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79A92"/>
    <w:multiLevelType w:val="singleLevel"/>
    <w:tmpl w:val="92079A92"/>
    <w:lvl w:ilvl="0" w:tentative="0">
      <w:start w:val="1"/>
      <w:numFmt w:val="decimal"/>
      <w:pStyle w:val="53"/>
      <w:suff w:val="space"/>
      <w:lvlText w:val="%1）"/>
      <w:lvlJc w:val="left"/>
      <w:pPr>
        <w:tabs>
          <w:tab w:val="left" w:pos="0"/>
        </w:tabs>
        <w:ind w:left="0" w:firstLine="480"/>
      </w:pPr>
      <w:rPr>
        <w:rFonts w:hint="default"/>
        <w:lang w:val="en-US"/>
      </w:rPr>
    </w:lvl>
  </w:abstractNum>
  <w:abstractNum w:abstractNumId="1">
    <w:nsid w:val="2423A792"/>
    <w:multiLevelType w:val="singleLevel"/>
    <w:tmpl w:val="2423A792"/>
    <w:lvl w:ilvl="0" w:tentative="0">
      <w:start w:val="1"/>
      <w:numFmt w:val="decimal"/>
      <w:suff w:val="nothing"/>
      <w:lvlText w:val="%1、"/>
      <w:lvlJc w:val="left"/>
    </w:lvl>
  </w:abstractNum>
  <w:abstractNum w:abstractNumId="2">
    <w:nsid w:val="74C32D28"/>
    <w:multiLevelType w:val="multilevel"/>
    <w:tmpl w:val="74C32D2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2M2EzOGQwZThiNmQxYjRiMjA3YmRiMjUzYWNiNzAifQ=="/>
  </w:docVars>
  <w:rsids>
    <w:rsidRoot w:val="46AB6D90"/>
    <w:rsid w:val="000508AF"/>
    <w:rsid w:val="00061904"/>
    <w:rsid w:val="000C78AD"/>
    <w:rsid w:val="000D7DA3"/>
    <w:rsid w:val="000E3BFF"/>
    <w:rsid w:val="000F67B9"/>
    <w:rsid w:val="001427B3"/>
    <w:rsid w:val="001B3EE5"/>
    <w:rsid w:val="00200481"/>
    <w:rsid w:val="00211B0F"/>
    <w:rsid w:val="00264946"/>
    <w:rsid w:val="00273112"/>
    <w:rsid w:val="00290D38"/>
    <w:rsid w:val="002D27E1"/>
    <w:rsid w:val="002D3080"/>
    <w:rsid w:val="002F77FC"/>
    <w:rsid w:val="0030649C"/>
    <w:rsid w:val="003161DD"/>
    <w:rsid w:val="00336206"/>
    <w:rsid w:val="00342FE9"/>
    <w:rsid w:val="00461C42"/>
    <w:rsid w:val="00486876"/>
    <w:rsid w:val="004A0224"/>
    <w:rsid w:val="004C3C49"/>
    <w:rsid w:val="004C60BB"/>
    <w:rsid w:val="004D7E8D"/>
    <w:rsid w:val="004E5E1F"/>
    <w:rsid w:val="005021B8"/>
    <w:rsid w:val="00526D88"/>
    <w:rsid w:val="00526E8B"/>
    <w:rsid w:val="00527DAA"/>
    <w:rsid w:val="005A140A"/>
    <w:rsid w:val="005B5E57"/>
    <w:rsid w:val="00624C83"/>
    <w:rsid w:val="006304D4"/>
    <w:rsid w:val="006559DC"/>
    <w:rsid w:val="00665421"/>
    <w:rsid w:val="00677D9F"/>
    <w:rsid w:val="0068518E"/>
    <w:rsid w:val="006F09B0"/>
    <w:rsid w:val="00744493"/>
    <w:rsid w:val="00750A5F"/>
    <w:rsid w:val="007528E8"/>
    <w:rsid w:val="007964FC"/>
    <w:rsid w:val="00801980"/>
    <w:rsid w:val="00810E6C"/>
    <w:rsid w:val="008462C0"/>
    <w:rsid w:val="00867A32"/>
    <w:rsid w:val="008913C2"/>
    <w:rsid w:val="008A1594"/>
    <w:rsid w:val="008F3C23"/>
    <w:rsid w:val="00911CE6"/>
    <w:rsid w:val="00914E51"/>
    <w:rsid w:val="00931D9A"/>
    <w:rsid w:val="00953050"/>
    <w:rsid w:val="009823CC"/>
    <w:rsid w:val="00982C62"/>
    <w:rsid w:val="009A0220"/>
    <w:rsid w:val="009C65B8"/>
    <w:rsid w:val="009C7D55"/>
    <w:rsid w:val="00A83BDC"/>
    <w:rsid w:val="00AF7F1D"/>
    <w:rsid w:val="00B21F53"/>
    <w:rsid w:val="00B33957"/>
    <w:rsid w:val="00BD756D"/>
    <w:rsid w:val="00BE4FFC"/>
    <w:rsid w:val="00C11E11"/>
    <w:rsid w:val="00C16C48"/>
    <w:rsid w:val="00C35748"/>
    <w:rsid w:val="00C453A7"/>
    <w:rsid w:val="00CA6DBB"/>
    <w:rsid w:val="00CB25EC"/>
    <w:rsid w:val="00CB5463"/>
    <w:rsid w:val="00CD3536"/>
    <w:rsid w:val="00CF3699"/>
    <w:rsid w:val="00D27AAE"/>
    <w:rsid w:val="00D30EF4"/>
    <w:rsid w:val="00D37BB0"/>
    <w:rsid w:val="00D45D60"/>
    <w:rsid w:val="00D82F6D"/>
    <w:rsid w:val="00DB71BC"/>
    <w:rsid w:val="00E20D11"/>
    <w:rsid w:val="00EE50C0"/>
    <w:rsid w:val="00F22D13"/>
    <w:rsid w:val="00F37306"/>
    <w:rsid w:val="00F40CD0"/>
    <w:rsid w:val="00F61226"/>
    <w:rsid w:val="00F63B62"/>
    <w:rsid w:val="00FB4E94"/>
    <w:rsid w:val="00FC6E59"/>
    <w:rsid w:val="00FF714C"/>
    <w:rsid w:val="019E4ED3"/>
    <w:rsid w:val="01D31020"/>
    <w:rsid w:val="02755ECB"/>
    <w:rsid w:val="030A7699"/>
    <w:rsid w:val="031B6740"/>
    <w:rsid w:val="03F36966"/>
    <w:rsid w:val="042128FC"/>
    <w:rsid w:val="048C54B6"/>
    <w:rsid w:val="04912D27"/>
    <w:rsid w:val="04953394"/>
    <w:rsid w:val="04C74740"/>
    <w:rsid w:val="04D40588"/>
    <w:rsid w:val="05145BD8"/>
    <w:rsid w:val="053022E6"/>
    <w:rsid w:val="054D2B43"/>
    <w:rsid w:val="05BE78F1"/>
    <w:rsid w:val="06654211"/>
    <w:rsid w:val="07061550"/>
    <w:rsid w:val="07267E44"/>
    <w:rsid w:val="078773E9"/>
    <w:rsid w:val="07C84A57"/>
    <w:rsid w:val="07D20165"/>
    <w:rsid w:val="086F75C9"/>
    <w:rsid w:val="091E02E2"/>
    <w:rsid w:val="093D33DD"/>
    <w:rsid w:val="09732C88"/>
    <w:rsid w:val="099C2B0B"/>
    <w:rsid w:val="09F935EE"/>
    <w:rsid w:val="0A397E8E"/>
    <w:rsid w:val="0A5945E1"/>
    <w:rsid w:val="0A5C6B11"/>
    <w:rsid w:val="0A9B02A1"/>
    <w:rsid w:val="0AF2250D"/>
    <w:rsid w:val="0B270413"/>
    <w:rsid w:val="0B271D94"/>
    <w:rsid w:val="0B8B6D2B"/>
    <w:rsid w:val="0BB023D2"/>
    <w:rsid w:val="0BF202F5"/>
    <w:rsid w:val="0BFB5DB4"/>
    <w:rsid w:val="0C2E7C5C"/>
    <w:rsid w:val="0C6805B7"/>
    <w:rsid w:val="0CDA2343"/>
    <w:rsid w:val="0D444B80"/>
    <w:rsid w:val="0D7B2DAD"/>
    <w:rsid w:val="0D7F02AE"/>
    <w:rsid w:val="0DB34F1B"/>
    <w:rsid w:val="0E0E518E"/>
    <w:rsid w:val="0E2D3935"/>
    <w:rsid w:val="0E653000"/>
    <w:rsid w:val="0E8C2C83"/>
    <w:rsid w:val="0EF03CCB"/>
    <w:rsid w:val="0FA40799"/>
    <w:rsid w:val="102C333C"/>
    <w:rsid w:val="113C52C0"/>
    <w:rsid w:val="1225599B"/>
    <w:rsid w:val="125A6BF4"/>
    <w:rsid w:val="1407549B"/>
    <w:rsid w:val="141352AC"/>
    <w:rsid w:val="141D589C"/>
    <w:rsid w:val="15447BA2"/>
    <w:rsid w:val="15AD6450"/>
    <w:rsid w:val="15B32C0E"/>
    <w:rsid w:val="171F6CF0"/>
    <w:rsid w:val="1753215F"/>
    <w:rsid w:val="17D14697"/>
    <w:rsid w:val="17E22DD2"/>
    <w:rsid w:val="17EE4066"/>
    <w:rsid w:val="17FE736C"/>
    <w:rsid w:val="187D6C6E"/>
    <w:rsid w:val="18F02060"/>
    <w:rsid w:val="18F525BB"/>
    <w:rsid w:val="19167225"/>
    <w:rsid w:val="1A020B05"/>
    <w:rsid w:val="1A552EF9"/>
    <w:rsid w:val="1A7F5449"/>
    <w:rsid w:val="1AE41750"/>
    <w:rsid w:val="1AFE6A41"/>
    <w:rsid w:val="1B8630B0"/>
    <w:rsid w:val="1BAC6EB0"/>
    <w:rsid w:val="1BC3580A"/>
    <w:rsid w:val="1BC415EB"/>
    <w:rsid w:val="1C0E77B2"/>
    <w:rsid w:val="1C286DBE"/>
    <w:rsid w:val="1D2D3C11"/>
    <w:rsid w:val="1E696B3C"/>
    <w:rsid w:val="1E734D0E"/>
    <w:rsid w:val="1EA41C85"/>
    <w:rsid w:val="1EF83A1C"/>
    <w:rsid w:val="1F0028D1"/>
    <w:rsid w:val="203A63D7"/>
    <w:rsid w:val="20F72671"/>
    <w:rsid w:val="211B01B5"/>
    <w:rsid w:val="211B72CF"/>
    <w:rsid w:val="22072E24"/>
    <w:rsid w:val="22815CA4"/>
    <w:rsid w:val="228F263E"/>
    <w:rsid w:val="229E0D7F"/>
    <w:rsid w:val="234E00AF"/>
    <w:rsid w:val="23833CC3"/>
    <w:rsid w:val="23990A05"/>
    <w:rsid w:val="24186FDB"/>
    <w:rsid w:val="24250BE7"/>
    <w:rsid w:val="243472A5"/>
    <w:rsid w:val="24D32F62"/>
    <w:rsid w:val="25315EDA"/>
    <w:rsid w:val="2576586C"/>
    <w:rsid w:val="25C64874"/>
    <w:rsid w:val="261D13A1"/>
    <w:rsid w:val="26355556"/>
    <w:rsid w:val="264F6618"/>
    <w:rsid w:val="2668592C"/>
    <w:rsid w:val="27266059"/>
    <w:rsid w:val="276F723F"/>
    <w:rsid w:val="28123DA1"/>
    <w:rsid w:val="29342D7D"/>
    <w:rsid w:val="293F655C"/>
    <w:rsid w:val="294941ED"/>
    <w:rsid w:val="2A3F3258"/>
    <w:rsid w:val="2A8E3B03"/>
    <w:rsid w:val="2AD7138B"/>
    <w:rsid w:val="2ADA13C5"/>
    <w:rsid w:val="2ADE35B1"/>
    <w:rsid w:val="2B06787C"/>
    <w:rsid w:val="2B6A571C"/>
    <w:rsid w:val="2B6B5103"/>
    <w:rsid w:val="2BF51A0F"/>
    <w:rsid w:val="2C0C1D01"/>
    <w:rsid w:val="2C5B55EB"/>
    <w:rsid w:val="2C7A04C9"/>
    <w:rsid w:val="2CD35498"/>
    <w:rsid w:val="2CDA43D1"/>
    <w:rsid w:val="2D3A605B"/>
    <w:rsid w:val="2DA60AE7"/>
    <w:rsid w:val="2DEA0A00"/>
    <w:rsid w:val="2E894691"/>
    <w:rsid w:val="2EFE4186"/>
    <w:rsid w:val="2F350375"/>
    <w:rsid w:val="2F436A8A"/>
    <w:rsid w:val="2FA2307A"/>
    <w:rsid w:val="30875D28"/>
    <w:rsid w:val="30FB0B54"/>
    <w:rsid w:val="324019D0"/>
    <w:rsid w:val="32682E10"/>
    <w:rsid w:val="32710C12"/>
    <w:rsid w:val="329442EF"/>
    <w:rsid w:val="32E01966"/>
    <w:rsid w:val="334C7FB6"/>
    <w:rsid w:val="33C63C91"/>
    <w:rsid w:val="34C56FBB"/>
    <w:rsid w:val="34D26565"/>
    <w:rsid w:val="35765D9F"/>
    <w:rsid w:val="35B83A78"/>
    <w:rsid w:val="365F76A0"/>
    <w:rsid w:val="375D65E3"/>
    <w:rsid w:val="37B02C8E"/>
    <w:rsid w:val="37F86F48"/>
    <w:rsid w:val="38207078"/>
    <w:rsid w:val="384563E1"/>
    <w:rsid w:val="38514471"/>
    <w:rsid w:val="38E673CA"/>
    <w:rsid w:val="39111E53"/>
    <w:rsid w:val="394B3D71"/>
    <w:rsid w:val="3A0E1EEE"/>
    <w:rsid w:val="3B9052B1"/>
    <w:rsid w:val="3BD86C58"/>
    <w:rsid w:val="3C5C1637"/>
    <w:rsid w:val="3C7E77FF"/>
    <w:rsid w:val="3D2E6701"/>
    <w:rsid w:val="3D606FAC"/>
    <w:rsid w:val="3DD07614"/>
    <w:rsid w:val="3EC27756"/>
    <w:rsid w:val="3F3B5533"/>
    <w:rsid w:val="3FB87291"/>
    <w:rsid w:val="3FD33C45"/>
    <w:rsid w:val="402F1107"/>
    <w:rsid w:val="409274AD"/>
    <w:rsid w:val="40956857"/>
    <w:rsid w:val="40D53766"/>
    <w:rsid w:val="41976D6C"/>
    <w:rsid w:val="41DA54D8"/>
    <w:rsid w:val="41E579D9"/>
    <w:rsid w:val="41EB6656"/>
    <w:rsid w:val="4261374C"/>
    <w:rsid w:val="42B06238"/>
    <w:rsid w:val="431E15EB"/>
    <w:rsid w:val="43C93B05"/>
    <w:rsid w:val="43E72782"/>
    <w:rsid w:val="445D419E"/>
    <w:rsid w:val="44D9559F"/>
    <w:rsid w:val="450C70F7"/>
    <w:rsid w:val="45DD0D43"/>
    <w:rsid w:val="46141280"/>
    <w:rsid w:val="46204753"/>
    <w:rsid w:val="46932F3D"/>
    <w:rsid w:val="46A37326"/>
    <w:rsid w:val="46AB6D90"/>
    <w:rsid w:val="46B1432D"/>
    <w:rsid w:val="46DC75FC"/>
    <w:rsid w:val="4809553C"/>
    <w:rsid w:val="493279A7"/>
    <w:rsid w:val="49CA5E32"/>
    <w:rsid w:val="4AA46683"/>
    <w:rsid w:val="4AAA28B3"/>
    <w:rsid w:val="4AF33166"/>
    <w:rsid w:val="4B257098"/>
    <w:rsid w:val="4B3043BA"/>
    <w:rsid w:val="4B6B0A37"/>
    <w:rsid w:val="4B8004D4"/>
    <w:rsid w:val="4BDE3E16"/>
    <w:rsid w:val="4D2E3170"/>
    <w:rsid w:val="4D755370"/>
    <w:rsid w:val="4DAE15C6"/>
    <w:rsid w:val="4E0512BD"/>
    <w:rsid w:val="4E3E09D7"/>
    <w:rsid w:val="4EA66F51"/>
    <w:rsid w:val="4EB90F24"/>
    <w:rsid w:val="4F2E7148"/>
    <w:rsid w:val="4F314D2C"/>
    <w:rsid w:val="4F701229"/>
    <w:rsid w:val="4F8F5148"/>
    <w:rsid w:val="4FAC33B9"/>
    <w:rsid w:val="50ED1FE4"/>
    <w:rsid w:val="51D81308"/>
    <w:rsid w:val="522956BF"/>
    <w:rsid w:val="522A1DDF"/>
    <w:rsid w:val="52E07628"/>
    <w:rsid w:val="54316AAD"/>
    <w:rsid w:val="54330A77"/>
    <w:rsid w:val="54AA13C6"/>
    <w:rsid w:val="551E7032"/>
    <w:rsid w:val="557116C5"/>
    <w:rsid w:val="55B36828"/>
    <w:rsid w:val="55F85AD5"/>
    <w:rsid w:val="56560AEE"/>
    <w:rsid w:val="56B77CCE"/>
    <w:rsid w:val="573D24CC"/>
    <w:rsid w:val="5886561A"/>
    <w:rsid w:val="596A6CE9"/>
    <w:rsid w:val="5A3A20D4"/>
    <w:rsid w:val="5A4A7A15"/>
    <w:rsid w:val="5A8167CC"/>
    <w:rsid w:val="5B136C45"/>
    <w:rsid w:val="5B3E21DC"/>
    <w:rsid w:val="5BF3758D"/>
    <w:rsid w:val="5BF64864"/>
    <w:rsid w:val="5D557CB0"/>
    <w:rsid w:val="5DA52C86"/>
    <w:rsid w:val="5DA86032"/>
    <w:rsid w:val="5E4105E7"/>
    <w:rsid w:val="5E716A99"/>
    <w:rsid w:val="5E9A1E1F"/>
    <w:rsid w:val="5EA40237"/>
    <w:rsid w:val="5FB52C88"/>
    <w:rsid w:val="609A077E"/>
    <w:rsid w:val="60D12231"/>
    <w:rsid w:val="61FA2BD4"/>
    <w:rsid w:val="62312A9A"/>
    <w:rsid w:val="62BC2A97"/>
    <w:rsid w:val="63690012"/>
    <w:rsid w:val="636E7C2C"/>
    <w:rsid w:val="63822E81"/>
    <w:rsid w:val="63AA113B"/>
    <w:rsid w:val="63D11CD0"/>
    <w:rsid w:val="63F42118"/>
    <w:rsid w:val="649E018F"/>
    <w:rsid w:val="64D92F75"/>
    <w:rsid w:val="65196ABA"/>
    <w:rsid w:val="668604E5"/>
    <w:rsid w:val="66A01F9C"/>
    <w:rsid w:val="671670D4"/>
    <w:rsid w:val="674E7C4A"/>
    <w:rsid w:val="678613EB"/>
    <w:rsid w:val="687157C8"/>
    <w:rsid w:val="688411CE"/>
    <w:rsid w:val="688558EE"/>
    <w:rsid w:val="68975239"/>
    <w:rsid w:val="69194288"/>
    <w:rsid w:val="6AE47716"/>
    <w:rsid w:val="6B354E13"/>
    <w:rsid w:val="6B581617"/>
    <w:rsid w:val="6BD33FC1"/>
    <w:rsid w:val="6C327B3B"/>
    <w:rsid w:val="6C40003F"/>
    <w:rsid w:val="6C9D2ADA"/>
    <w:rsid w:val="6CDA5175"/>
    <w:rsid w:val="6D16597D"/>
    <w:rsid w:val="6D195340"/>
    <w:rsid w:val="6D535FF3"/>
    <w:rsid w:val="6DED0BC4"/>
    <w:rsid w:val="6DF64B98"/>
    <w:rsid w:val="6E550161"/>
    <w:rsid w:val="6E636492"/>
    <w:rsid w:val="6F895185"/>
    <w:rsid w:val="6FAE46B5"/>
    <w:rsid w:val="6FEF21B0"/>
    <w:rsid w:val="704A2F79"/>
    <w:rsid w:val="70C1148D"/>
    <w:rsid w:val="71A92D7C"/>
    <w:rsid w:val="71BB2380"/>
    <w:rsid w:val="72583FC5"/>
    <w:rsid w:val="744D509C"/>
    <w:rsid w:val="745253E2"/>
    <w:rsid w:val="7486193A"/>
    <w:rsid w:val="75B94E29"/>
    <w:rsid w:val="75EC3980"/>
    <w:rsid w:val="768A40CF"/>
    <w:rsid w:val="76D0242A"/>
    <w:rsid w:val="776A1652"/>
    <w:rsid w:val="788404E6"/>
    <w:rsid w:val="79DB0A83"/>
    <w:rsid w:val="79ED50A1"/>
    <w:rsid w:val="7AFA5FA7"/>
    <w:rsid w:val="7BFB42F0"/>
    <w:rsid w:val="7C2032FD"/>
    <w:rsid w:val="7C606058"/>
    <w:rsid w:val="7C745A9C"/>
    <w:rsid w:val="7CBC6FAC"/>
    <w:rsid w:val="7CC074EA"/>
    <w:rsid w:val="7D062EF1"/>
    <w:rsid w:val="7D9C2C3A"/>
    <w:rsid w:val="7F623DB3"/>
    <w:rsid w:val="7F8B5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39"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Times New Roman" w:hAnsi="Times New Roman" w:eastAsia="宋体" w:cs="Times New Roman"/>
      <w:sz w:val="21"/>
      <w:lang w:val="en-US" w:eastAsia="zh-CN" w:bidi="ar-SA"/>
    </w:rPr>
  </w:style>
  <w:style w:type="paragraph" w:styleId="2">
    <w:name w:val="heading 1"/>
    <w:basedOn w:val="1"/>
    <w:next w:val="1"/>
    <w:link w:val="39"/>
    <w:qFormat/>
    <w:uiPriority w:val="99"/>
    <w:pPr>
      <w:keepNext/>
      <w:keepLines/>
      <w:widowControl w:val="0"/>
      <w:spacing w:before="340" w:after="330" w:line="576" w:lineRule="auto"/>
      <w:jc w:val="both"/>
      <w:outlineLvl w:val="0"/>
    </w:pPr>
    <w:rPr>
      <w:b/>
      <w:kern w:val="44"/>
      <w:sz w:val="44"/>
    </w:rPr>
  </w:style>
  <w:style w:type="paragraph" w:styleId="3">
    <w:name w:val="heading 2"/>
    <w:basedOn w:val="1"/>
    <w:next w:val="1"/>
    <w:qFormat/>
    <w:uiPriority w:val="99"/>
    <w:pPr>
      <w:keepNext/>
      <w:keepLines/>
      <w:widowControl w:val="0"/>
      <w:adjustRightInd w:val="0"/>
      <w:spacing w:before="260" w:after="260" w:line="416" w:lineRule="atLeast"/>
      <w:jc w:val="both"/>
      <w:textAlignment w:val="baseline"/>
      <w:outlineLvl w:val="1"/>
    </w:pPr>
    <w:rPr>
      <w:rFonts w:ascii="Arial" w:hAnsi="Arial" w:eastAsia="黑体"/>
      <w:b/>
      <w:sz w:val="32"/>
    </w:rPr>
  </w:style>
  <w:style w:type="paragraph" w:styleId="4">
    <w:name w:val="heading 3"/>
    <w:basedOn w:val="1"/>
    <w:next w:val="1"/>
    <w:qFormat/>
    <w:uiPriority w:val="99"/>
    <w:pPr>
      <w:keepNext/>
      <w:keepLines/>
      <w:widowControl w:val="0"/>
      <w:adjustRightInd w:val="0"/>
      <w:spacing w:before="260" w:after="260" w:line="416" w:lineRule="atLeast"/>
      <w:jc w:val="both"/>
      <w:textAlignment w:val="baseline"/>
      <w:outlineLvl w:val="2"/>
    </w:pPr>
    <w:rPr>
      <w:b/>
      <w:sz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pPr>
    <w:rPr>
      <w:rFonts w:asciiTheme="minorHAnsi" w:hAnsiTheme="minorHAnsi" w:cstheme="minorHAnsi"/>
      <w:sz w:val="18"/>
      <w:szCs w:val="18"/>
    </w:rPr>
  </w:style>
  <w:style w:type="paragraph" w:styleId="6">
    <w:name w:val="toa heading"/>
    <w:basedOn w:val="1"/>
    <w:next w:val="1"/>
    <w:qFormat/>
    <w:uiPriority w:val="99"/>
    <w:pPr>
      <w:spacing w:before="120"/>
    </w:pPr>
    <w:rPr>
      <w:rFonts w:ascii="Arial" w:hAnsi="Arial" w:cs="Arial"/>
      <w:sz w:val="24"/>
      <w:szCs w:val="24"/>
    </w:rPr>
  </w:style>
  <w:style w:type="paragraph" w:styleId="7">
    <w:name w:val="annotation text"/>
    <w:basedOn w:val="1"/>
    <w:link w:val="51"/>
    <w:qFormat/>
    <w:uiPriority w:val="0"/>
  </w:style>
  <w:style w:type="paragraph" w:styleId="8">
    <w:name w:val="Body Text"/>
    <w:basedOn w:val="1"/>
    <w:next w:val="1"/>
    <w:qFormat/>
    <w:uiPriority w:val="0"/>
    <w:pPr>
      <w:widowControl w:val="0"/>
      <w:jc w:val="both"/>
    </w:pPr>
    <w:rPr>
      <w:kern w:val="2"/>
      <w:sz w:val="24"/>
    </w:rPr>
  </w:style>
  <w:style w:type="paragraph" w:styleId="9">
    <w:name w:val="Body Text Indent"/>
    <w:basedOn w:val="1"/>
    <w:link w:val="50"/>
    <w:qFormat/>
    <w:uiPriority w:val="0"/>
    <w:pPr>
      <w:ind w:firstLine="360"/>
    </w:pPr>
    <w:rPr>
      <w:sz w:val="28"/>
      <w:szCs w:val="24"/>
    </w:rPr>
  </w:style>
  <w:style w:type="paragraph" w:styleId="10">
    <w:name w:val="Block Text"/>
    <w:basedOn w:val="1"/>
    <w:qFormat/>
    <w:uiPriority w:val="0"/>
    <w:pPr>
      <w:spacing w:after="120"/>
      <w:ind w:left="700" w:leftChars="700" w:right="700" w:rightChars="700"/>
    </w:pPr>
  </w:style>
  <w:style w:type="paragraph" w:styleId="11">
    <w:name w:val="toc 5"/>
    <w:basedOn w:val="1"/>
    <w:next w:val="1"/>
    <w:qFormat/>
    <w:uiPriority w:val="0"/>
    <w:pPr>
      <w:ind w:left="840"/>
    </w:pPr>
    <w:rPr>
      <w:rFonts w:asciiTheme="minorHAnsi" w:hAnsiTheme="minorHAnsi" w:cstheme="minorHAnsi"/>
      <w:sz w:val="18"/>
      <w:szCs w:val="18"/>
    </w:rPr>
  </w:style>
  <w:style w:type="paragraph" w:styleId="12">
    <w:name w:val="toc 3"/>
    <w:basedOn w:val="1"/>
    <w:next w:val="1"/>
    <w:qFormat/>
    <w:uiPriority w:val="0"/>
    <w:pPr>
      <w:ind w:left="420"/>
    </w:pPr>
    <w:rPr>
      <w:rFonts w:asciiTheme="minorHAnsi" w:hAnsiTheme="minorHAnsi" w:cstheme="minorHAnsi"/>
      <w:i/>
      <w:iCs/>
      <w:sz w:val="20"/>
    </w:rPr>
  </w:style>
  <w:style w:type="paragraph" w:styleId="13">
    <w:name w:val="toc 8"/>
    <w:basedOn w:val="1"/>
    <w:next w:val="1"/>
    <w:qFormat/>
    <w:uiPriority w:val="0"/>
    <w:pPr>
      <w:ind w:left="1470"/>
    </w:pPr>
    <w:rPr>
      <w:rFonts w:asciiTheme="minorHAnsi" w:hAnsiTheme="minorHAnsi" w:cstheme="minorHAnsi"/>
      <w:sz w:val="18"/>
      <w:szCs w:val="18"/>
    </w:rPr>
  </w:style>
  <w:style w:type="paragraph" w:styleId="14">
    <w:name w:val="Body Text Indent 2"/>
    <w:basedOn w:val="1"/>
    <w:qFormat/>
    <w:uiPriority w:val="0"/>
    <w:pPr>
      <w:spacing w:before="60" w:after="60"/>
      <w:ind w:left="720" w:hanging="720"/>
    </w:pPr>
    <w:rPr>
      <w:color w:val="000000"/>
      <w:sz w:val="24"/>
    </w:rPr>
  </w:style>
  <w:style w:type="paragraph" w:styleId="15">
    <w:name w:val="Balloon Text"/>
    <w:basedOn w:val="1"/>
    <w:link w:val="49"/>
    <w:qFormat/>
    <w:uiPriority w:val="0"/>
    <w:rPr>
      <w:sz w:val="18"/>
      <w:szCs w:val="18"/>
    </w:rPr>
  </w:style>
  <w:style w:type="paragraph" w:styleId="16">
    <w:name w:val="footer"/>
    <w:basedOn w:val="1"/>
    <w:qFormat/>
    <w:uiPriority w:val="99"/>
    <w:pPr>
      <w:tabs>
        <w:tab w:val="center" w:pos="4153"/>
        <w:tab w:val="right" w:pos="8306"/>
      </w:tabs>
      <w:snapToGrid w:val="0"/>
    </w:pPr>
    <w:rPr>
      <w:sz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rPr>
  </w:style>
  <w:style w:type="paragraph" w:styleId="18">
    <w:name w:val="toc 1"/>
    <w:basedOn w:val="2"/>
    <w:next w:val="1"/>
    <w:qFormat/>
    <w:uiPriority w:val="39"/>
    <w:pPr>
      <w:keepNext w:val="0"/>
      <w:keepLines w:val="0"/>
      <w:widowControl/>
      <w:spacing w:before="120" w:after="120" w:line="360" w:lineRule="auto"/>
      <w:jc w:val="left"/>
      <w:outlineLvl w:val="9"/>
    </w:pPr>
    <w:rPr>
      <w:rFonts w:asciiTheme="minorHAnsi" w:hAnsiTheme="minorHAnsi" w:cstheme="minorHAnsi"/>
      <w:bCs/>
      <w:caps/>
      <w:kern w:val="0"/>
      <w:sz w:val="20"/>
    </w:rPr>
  </w:style>
  <w:style w:type="paragraph" w:styleId="19">
    <w:name w:val="toc 4"/>
    <w:basedOn w:val="1"/>
    <w:next w:val="1"/>
    <w:qFormat/>
    <w:uiPriority w:val="0"/>
    <w:pPr>
      <w:ind w:left="630"/>
    </w:pPr>
    <w:rPr>
      <w:rFonts w:asciiTheme="minorHAnsi" w:hAnsiTheme="minorHAnsi" w:cstheme="minorHAnsi"/>
      <w:sz w:val="18"/>
      <w:szCs w:val="18"/>
    </w:rPr>
  </w:style>
  <w:style w:type="paragraph" w:styleId="20">
    <w:name w:val="Subtitle"/>
    <w:basedOn w:val="1"/>
    <w:qFormat/>
    <w:uiPriority w:val="0"/>
    <w:rPr>
      <w:b/>
      <w:kern w:val="2"/>
      <w:szCs w:val="24"/>
      <w:lang w:eastAsia="en-US"/>
    </w:rPr>
  </w:style>
  <w:style w:type="paragraph" w:styleId="21">
    <w:name w:val="toc 6"/>
    <w:basedOn w:val="1"/>
    <w:next w:val="1"/>
    <w:qFormat/>
    <w:uiPriority w:val="39"/>
    <w:pPr>
      <w:ind w:left="1050"/>
    </w:pPr>
    <w:rPr>
      <w:rFonts w:asciiTheme="minorHAnsi" w:hAnsiTheme="minorHAnsi" w:cstheme="minorHAnsi"/>
      <w:sz w:val="18"/>
      <w:szCs w:val="18"/>
    </w:rPr>
  </w:style>
  <w:style w:type="paragraph" w:styleId="22">
    <w:name w:val="Body Text Indent 3"/>
    <w:basedOn w:val="1"/>
    <w:qFormat/>
    <w:uiPriority w:val="0"/>
    <w:rPr>
      <w:rFonts w:eastAsia="楷体_GB2312"/>
      <w:sz w:val="24"/>
    </w:rPr>
  </w:style>
  <w:style w:type="paragraph" w:styleId="23">
    <w:name w:val="toc 2"/>
    <w:basedOn w:val="1"/>
    <w:next w:val="1"/>
    <w:qFormat/>
    <w:uiPriority w:val="0"/>
    <w:pPr>
      <w:ind w:left="210"/>
    </w:pPr>
    <w:rPr>
      <w:rFonts w:asciiTheme="minorHAnsi" w:hAnsiTheme="minorHAnsi" w:cstheme="minorHAnsi"/>
      <w:smallCaps/>
      <w:sz w:val="20"/>
    </w:rPr>
  </w:style>
  <w:style w:type="paragraph" w:styleId="24">
    <w:name w:val="toc 9"/>
    <w:basedOn w:val="1"/>
    <w:next w:val="1"/>
    <w:qFormat/>
    <w:uiPriority w:val="0"/>
    <w:pPr>
      <w:ind w:left="1680"/>
    </w:pPr>
    <w:rPr>
      <w:rFonts w:asciiTheme="minorHAnsi" w:hAnsiTheme="minorHAnsi" w:cstheme="minorHAnsi"/>
      <w:sz w:val="18"/>
      <w:szCs w:val="18"/>
    </w:rPr>
  </w:style>
  <w:style w:type="paragraph" w:styleId="25">
    <w:name w:val="Title"/>
    <w:basedOn w:val="1"/>
    <w:next w:val="1"/>
    <w:qFormat/>
    <w:uiPriority w:val="10"/>
    <w:pPr>
      <w:spacing w:line="560" w:lineRule="exact"/>
      <w:ind w:firstLine="880"/>
      <w:jc w:val="center"/>
      <w:outlineLvl w:val="0"/>
    </w:pPr>
    <w:rPr>
      <w:rFonts w:ascii="Calibri Light" w:hAnsi="Calibri Light"/>
      <w:b/>
      <w:bCs/>
      <w:szCs w:val="32"/>
    </w:rPr>
  </w:style>
  <w:style w:type="paragraph" w:styleId="26">
    <w:name w:val="annotation subject"/>
    <w:basedOn w:val="7"/>
    <w:next w:val="7"/>
    <w:link w:val="52"/>
    <w:qFormat/>
    <w:uiPriority w:val="0"/>
    <w:rPr>
      <w:b/>
      <w:bCs/>
    </w:rPr>
  </w:style>
  <w:style w:type="paragraph" w:styleId="27">
    <w:name w:val="Body Text First Indent"/>
    <w:basedOn w:val="8"/>
    <w:unhideWhenUsed/>
    <w:qFormat/>
    <w:uiPriority w:val="0"/>
    <w:pPr>
      <w:spacing w:line="275" w:lineRule="atLeast"/>
      <w:ind w:left="72" w:leftChars="72" w:right="30" w:firstLine="420"/>
      <w:jc w:val="center"/>
    </w:pPr>
    <w:rPr>
      <w:rFonts w:ascii="宋体" w:hAnsi="宋体" w:eastAsia="楷体_GB2312"/>
      <w:szCs w:val="24"/>
    </w:rPr>
  </w:style>
  <w:style w:type="paragraph" w:styleId="28">
    <w:name w:val="Body Text First Indent 2"/>
    <w:basedOn w:val="9"/>
    <w:qFormat/>
    <w:uiPriority w:val="0"/>
    <w:pPr>
      <w:widowControl w:val="0"/>
      <w:ind w:firstLine="420"/>
      <w:jc w:val="both"/>
    </w:p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semiHidden/>
    <w:qFormat/>
    <w:uiPriority w:val="99"/>
    <w:rPr>
      <w:rFonts w:cs="Times New Roman"/>
    </w:rPr>
  </w:style>
  <w:style w:type="character" w:styleId="33">
    <w:name w:val="FollowedHyperlink"/>
    <w:basedOn w:val="31"/>
    <w:qFormat/>
    <w:uiPriority w:val="0"/>
    <w:rPr>
      <w:color w:val="333333"/>
      <w:u w:val="none"/>
    </w:rPr>
  </w:style>
  <w:style w:type="character" w:styleId="34">
    <w:name w:val="Hyperlink"/>
    <w:qFormat/>
    <w:uiPriority w:val="99"/>
    <w:rPr>
      <w:color w:val="0000FF"/>
      <w:u w:val="none"/>
    </w:rPr>
  </w:style>
  <w:style w:type="character" w:styleId="35">
    <w:name w:val="annotation reference"/>
    <w:basedOn w:val="31"/>
    <w:qFormat/>
    <w:uiPriority w:val="0"/>
    <w:rPr>
      <w:sz w:val="21"/>
      <w:szCs w:val="21"/>
    </w:rPr>
  </w:style>
  <w:style w:type="paragraph" w:customStyle="1" w:styleId="36">
    <w:name w:val="样式 正文首行缩进 + 首行缩进:  2 字符1 Char Char"/>
    <w:basedOn w:val="37"/>
    <w:qFormat/>
    <w:uiPriority w:val="0"/>
    <w:pPr>
      <w:spacing w:after="0"/>
      <w:ind w:firstLine="454"/>
    </w:pPr>
    <w:rPr>
      <w:rFonts w:ascii="Times New Roman" w:hAnsi="Times New Roman" w:cs="宋体"/>
      <w:sz w:val="21"/>
    </w:rPr>
  </w:style>
  <w:style w:type="paragraph" w:customStyle="1" w:styleId="37">
    <w:name w:val="正文首行缩进1"/>
    <w:basedOn w:val="38"/>
    <w:qFormat/>
    <w:uiPriority w:val="0"/>
    <w:pPr>
      <w:spacing w:after="120"/>
      <w:ind w:firstLine="100"/>
    </w:pPr>
    <w:rPr>
      <w:rFonts w:ascii="宋体" w:hAnsi="宋体"/>
      <w:color w:val="000000"/>
    </w:rPr>
  </w:style>
  <w:style w:type="paragraph" w:customStyle="1" w:styleId="38">
    <w:name w:val="正文文本1"/>
    <w:basedOn w:val="1"/>
    <w:qFormat/>
    <w:uiPriority w:val="0"/>
    <w:rPr>
      <w:sz w:val="24"/>
      <w:szCs w:val="24"/>
    </w:rPr>
  </w:style>
  <w:style w:type="character" w:customStyle="1" w:styleId="39">
    <w:name w:val="标题 1 Char"/>
    <w:link w:val="2"/>
    <w:qFormat/>
    <w:uiPriority w:val="99"/>
    <w:rPr>
      <w:b/>
      <w:kern w:val="44"/>
      <w:sz w:val="44"/>
    </w:rPr>
  </w:style>
  <w:style w:type="character" w:customStyle="1" w:styleId="40">
    <w:name w:val="标题 1 Char2"/>
    <w:qFormat/>
    <w:uiPriority w:val="0"/>
    <w:rPr>
      <w:rFonts w:hint="default" w:ascii="Times New Roman" w:hAnsi="Times New Roman" w:eastAsia="宋体" w:cs="Times New Roman"/>
      <w:b/>
      <w:sz w:val="44"/>
      <w:szCs w:val="44"/>
    </w:rPr>
  </w:style>
  <w:style w:type="paragraph" w:customStyle="1" w:styleId="41">
    <w:name w:val="正文文本缩进1"/>
    <w:basedOn w:val="1"/>
    <w:qFormat/>
    <w:uiPriority w:val="0"/>
    <w:pPr>
      <w:ind w:firstLine="360"/>
    </w:pPr>
    <w:rPr>
      <w:sz w:val="28"/>
      <w:szCs w:val="24"/>
    </w:rPr>
  </w:style>
  <w:style w:type="character" w:customStyle="1" w:styleId="42">
    <w:name w:val="font01"/>
    <w:basedOn w:val="31"/>
    <w:qFormat/>
    <w:uiPriority w:val="0"/>
    <w:rPr>
      <w:rFonts w:hint="eastAsia" w:ascii="宋体" w:hAnsi="宋体" w:eastAsia="宋体" w:cs="宋体"/>
      <w:b/>
      <w:bCs/>
      <w:color w:val="000000"/>
      <w:sz w:val="20"/>
      <w:szCs w:val="20"/>
      <w:u w:val="none"/>
    </w:rPr>
  </w:style>
  <w:style w:type="character" w:customStyle="1" w:styleId="43">
    <w:name w:val="标题 1 Char1"/>
    <w:qFormat/>
    <w:uiPriority w:val="0"/>
    <w:rPr>
      <w:rFonts w:ascii="Times New Roman" w:hAnsi="Times New Roman" w:eastAsia="宋体" w:cs="Times New Roman"/>
      <w:b/>
      <w:sz w:val="36"/>
      <w:szCs w:val="44"/>
    </w:rPr>
  </w:style>
  <w:style w:type="paragraph" w:customStyle="1" w:styleId="44">
    <w:name w:val="Default"/>
    <w:qFormat/>
    <w:uiPriority w:val="0"/>
    <w:pPr>
      <w:autoSpaceDE w:val="0"/>
      <w:autoSpaceDN w:val="0"/>
    </w:pPr>
    <w:rPr>
      <w:rFonts w:ascii="仿宋" w:hAnsi="仿宋" w:eastAsia="宋体" w:cs="仿宋"/>
      <w:color w:val="000000"/>
      <w:sz w:val="24"/>
      <w:szCs w:val="24"/>
      <w:lang w:val="en-US" w:eastAsia="zh-CN" w:bidi="ar-SA"/>
    </w:rPr>
  </w:style>
  <w:style w:type="table" w:customStyle="1" w:styleId="45">
    <w:name w:val="Table Normal"/>
    <w:unhideWhenUsed/>
    <w:qFormat/>
    <w:uiPriority w:val="0"/>
    <w:tblPr>
      <w:tblCellMar>
        <w:top w:w="0" w:type="dxa"/>
        <w:left w:w="0" w:type="dxa"/>
        <w:bottom w:w="0" w:type="dxa"/>
        <w:right w:w="0" w:type="dxa"/>
      </w:tblCellMar>
    </w:tblPr>
  </w:style>
  <w:style w:type="paragraph" w:customStyle="1" w:styleId="46">
    <w:name w:val="样式2"/>
    <w:basedOn w:val="1"/>
    <w:qFormat/>
    <w:uiPriority w:val="0"/>
    <w:pPr>
      <w:adjustRightInd w:val="0"/>
      <w:spacing w:line="410" w:lineRule="atLeast"/>
    </w:pPr>
  </w:style>
  <w:style w:type="paragraph" w:customStyle="1" w:styleId="47">
    <w:name w:val="正文文本缩进 New New"/>
    <w:basedOn w:val="1"/>
    <w:qFormat/>
    <w:uiPriority w:val="0"/>
    <w:pPr>
      <w:widowControl w:val="0"/>
      <w:ind w:firstLine="510"/>
      <w:jc w:val="both"/>
    </w:pPr>
    <w:rPr>
      <w:rFonts w:eastAsia="楷体_GB2312"/>
      <w:color w:val="000000"/>
      <w:spacing w:val="8"/>
      <w:kern w:val="2"/>
      <w:sz w:val="28"/>
      <w:lang w:val="zh-CN"/>
    </w:rPr>
  </w:style>
  <w:style w:type="paragraph" w:customStyle="1" w:styleId="48">
    <w:name w:val="列表段落1"/>
    <w:basedOn w:val="1"/>
    <w:qFormat/>
    <w:uiPriority w:val="34"/>
    <w:pPr>
      <w:ind w:firstLine="420"/>
    </w:pPr>
    <w:rPr>
      <w:rFonts w:ascii="Calibri" w:hAnsi="Calibri"/>
    </w:rPr>
  </w:style>
  <w:style w:type="character" w:customStyle="1" w:styleId="49">
    <w:name w:val="批注框文本 Char"/>
    <w:basedOn w:val="31"/>
    <w:link w:val="15"/>
    <w:qFormat/>
    <w:uiPriority w:val="0"/>
    <w:rPr>
      <w:sz w:val="18"/>
      <w:szCs w:val="18"/>
    </w:rPr>
  </w:style>
  <w:style w:type="character" w:customStyle="1" w:styleId="50">
    <w:name w:val="正文文本缩进 Char"/>
    <w:basedOn w:val="31"/>
    <w:link w:val="9"/>
    <w:qFormat/>
    <w:uiPriority w:val="0"/>
    <w:rPr>
      <w:sz w:val="28"/>
      <w:szCs w:val="24"/>
    </w:rPr>
  </w:style>
  <w:style w:type="character" w:customStyle="1" w:styleId="51">
    <w:name w:val="批注文字 Char"/>
    <w:basedOn w:val="31"/>
    <w:link w:val="7"/>
    <w:qFormat/>
    <w:uiPriority w:val="0"/>
    <w:rPr>
      <w:sz w:val="21"/>
    </w:rPr>
  </w:style>
  <w:style w:type="character" w:customStyle="1" w:styleId="52">
    <w:name w:val="批注主题 Char"/>
    <w:basedOn w:val="51"/>
    <w:link w:val="26"/>
    <w:qFormat/>
    <w:uiPriority w:val="0"/>
    <w:rPr>
      <w:b/>
      <w:bCs/>
      <w:sz w:val="21"/>
    </w:rPr>
  </w:style>
  <w:style w:type="paragraph" w:customStyle="1" w:styleId="53">
    <w:name w:val="列表格式2"/>
    <w:basedOn w:val="1"/>
    <w:qFormat/>
    <w:uiPriority w:val="0"/>
    <w:pPr>
      <w:numPr>
        <w:ilvl w:val="0"/>
        <w:numId w:val="1"/>
      </w:numPr>
    </w:pPr>
  </w:style>
  <w:style w:type="paragraph" w:customStyle="1" w:styleId="54">
    <w:name w:val="表格（标题）"/>
    <w:basedOn w:val="1"/>
    <w:qFormat/>
    <w:locked/>
    <w:uiPriority w:val="0"/>
    <w:pPr>
      <w:spacing w:line="240" w:lineRule="auto"/>
      <w:ind w:firstLine="0" w:firstLineChars="0"/>
      <w:jc w:val="center"/>
    </w:pPr>
    <w:rPr>
      <w:b/>
      <w:bCs/>
      <w:szCs w:val="18"/>
    </w:rPr>
  </w:style>
  <w:style w:type="paragraph" w:customStyle="1" w:styleId="55">
    <w:name w:val="表格"/>
    <w:basedOn w:val="1"/>
    <w:qFormat/>
    <w:locked/>
    <w:uiPriority w:val="0"/>
    <w:pPr>
      <w:spacing w:line="240" w:lineRule="auto"/>
      <w:ind w:firstLine="0" w:firstLineChars="0"/>
    </w:pPr>
    <w:rPr>
      <w:bCs/>
      <w:szCs w:val="18"/>
    </w:rPr>
  </w:style>
  <w:style w:type="paragraph" w:customStyle="1" w:styleId="56">
    <w:name w:val="样式14"/>
    <w:basedOn w:val="1"/>
    <w:qFormat/>
    <w:uiPriority w:val="0"/>
    <w:pPr>
      <w:tabs>
        <w:tab w:val="left" w:pos="1276"/>
      </w:tabs>
      <w:adjustRightInd w:val="0"/>
      <w:ind w:left="1276" w:hanging="566"/>
      <w:textAlignment w:val="baseline"/>
    </w:pPr>
    <w:rPr>
      <w:rFonts w:ascii="宋体" w:hAnsi="宋体"/>
      <w:sz w:val="20"/>
      <w:szCs w:val="21"/>
    </w:rPr>
  </w:style>
  <w:style w:type="paragraph" w:customStyle="1" w:styleId="57">
    <w:name w:val="参选文件格式2"/>
    <w:basedOn w:val="1"/>
    <w:next w:val="1"/>
    <w:qFormat/>
    <w:locked/>
    <w:uiPriority w:val="0"/>
    <w:pPr>
      <w:ind w:firstLine="0" w:firstLineChars="0"/>
      <w:jc w:val="center"/>
      <w:outlineLvl w:val="2"/>
    </w:pPr>
    <w:rPr>
      <w:bCs/>
      <w:szCs w:val="32"/>
    </w:rPr>
  </w:style>
  <w:style w:type="paragraph" w:styleId="58">
    <w:name w:val="List Paragraph"/>
    <w:basedOn w:val="1"/>
    <w:qFormat/>
    <w:uiPriority w:val="34"/>
    <w:pPr>
      <w:ind w:firstLine="420"/>
    </w:pPr>
  </w:style>
  <w:style w:type="table" w:customStyle="1" w:styleId="59">
    <w:name w:val="网格型1"/>
    <w:basedOn w:val="29"/>
    <w:qFormat/>
    <w:uiPriority w:val="9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60">
    <w:name w:val="列出段落1"/>
    <w:basedOn w:val="1"/>
    <w:autoRedefine/>
    <w:qFormat/>
    <w:uiPriority w:val="0"/>
    <w:pPr>
      <w:ind w:left="96" w:firstLine="96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AF2697-DBF6-4496-8477-DDD3ADF1F2D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93</Pages>
  <Words>6903</Words>
  <Characters>7360</Characters>
  <Lines>346</Lines>
  <Paragraphs>97</Paragraphs>
  <TotalTime>0</TotalTime>
  <ScaleCrop>false</ScaleCrop>
  <LinksUpToDate>false</LinksUpToDate>
  <CharactersWithSpaces>7534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2026-03-13T09:58:00Z</dcterms:created>
  <dc:creator>彭烜</dc:creator>
  <cp:lastModifiedBy>西瓜鱼</cp:lastModifiedBy>
  <cp:lastPrinted>2024-06-25T02:06:00Z</cp:lastPrinted>
  <dcterms:modified xsi:type="dcterms:W3CDTF">2026-03-24T01:35:47Z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D3692EFB8EB74CDE9335BF18C1312BBE_13</vt:lpwstr>
  </property>
  <property fmtid="{D5CDD505-2E9C-101B-9397-08002B2CF9AE}" pid="4" name="KSOTemplateDocerSaveRecord">
    <vt:lpwstr>eyJoZGlkIjoiMmZhOTliYWRkODQyNDliY2QyNjZjYzk3YTM1YjhlNGUiLCJ1c2VySWQiOiIzNzk3MTg4ODcifQ==</vt:lpwstr>
  </property>
</Properties>
</file>